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48F63" w14:textId="77777777" w:rsidR="009864A5" w:rsidRPr="009445D1" w:rsidRDefault="00390452">
      <w:pPr>
        <w:jc w:val="center"/>
      </w:pPr>
      <w:r w:rsidRPr="009445D1">
        <w:rPr>
          <w:b/>
          <w:bCs/>
          <w:color w:val="1F3864"/>
          <w:sz w:val="26"/>
          <w:szCs w:val="26"/>
        </w:rPr>
        <w:t>ПРОФЕСИОНАЛНА ГИМНАЗИЯ ПО ЛЕКА ПРОМИШЛЕНОСТ И ИКОНОМИКА „АТАНАС БУРОВ“</w:t>
      </w:r>
    </w:p>
    <w:p w14:paraId="172DA5F4" w14:textId="77777777" w:rsidR="009864A5" w:rsidRPr="009445D1" w:rsidRDefault="00390452">
      <w:pPr>
        <w:jc w:val="center"/>
      </w:pPr>
      <w:r w:rsidRPr="009445D1">
        <w:rPr>
          <w:sz w:val="20"/>
          <w:szCs w:val="20"/>
        </w:rPr>
        <w:t>5100 гр. Горна Оряховица, обл. Велико Търново, ул. „Св. Княз Борис I“ № 25</w:t>
      </w:r>
    </w:p>
    <w:p w14:paraId="4D444513" w14:textId="77777777" w:rsidR="009864A5" w:rsidRPr="009445D1" w:rsidRDefault="00390452">
      <w:pPr>
        <w:jc w:val="center"/>
      </w:pPr>
      <w:r w:rsidRPr="009445D1">
        <w:rPr>
          <w:sz w:val="20"/>
          <w:szCs w:val="20"/>
        </w:rPr>
        <w:t>тел./факс: 0618/6-02-63; канцелария: 0618/6-02-58; e-mail: pglpil@abv.bg; https://burov.eu</w:t>
      </w:r>
    </w:p>
    <w:p w14:paraId="4F1AD606" w14:textId="4E441108" w:rsidR="009864A5" w:rsidRPr="009445D1" w:rsidRDefault="009864A5">
      <w:pPr>
        <w:pBdr>
          <w:bottom w:val="double" w:sz="6" w:space="4" w:color="1F3864"/>
        </w:pBdr>
        <w:spacing w:after="400"/>
      </w:pPr>
    </w:p>
    <w:p w14:paraId="53918224" w14:textId="1FB11712" w:rsidR="009864A5" w:rsidRPr="009445D1" w:rsidRDefault="00390452">
      <w:pPr>
        <w:spacing w:after="40"/>
        <w:ind w:left="5400"/>
      </w:pPr>
      <w:r w:rsidRPr="009445D1">
        <w:rPr>
          <w:b/>
          <w:bCs/>
          <w:sz w:val="22"/>
          <w:szCs w:val="22"/>
        </w:rPr>
        <w:t>УТВЪРЖДАВАМ:</w:t>
      </w:r>
    </w:p>
    <w:p w14:paraId="103A7061" w14:textId="4CD5805F" w:rsidR="009864A5" w:rsidRPr="009445D1" w:rsidRDefault="00390452">
      <w:pPr>
        <w:spacing w:after="40"/>
        <w:ind w:left="5400"/>
      </w:pPr>
      <w:r w:rsidRPr="009445D1">
        <w:rPr>
          <w:sz w:val="22"/>
          <w:szCs w:val="22"/>
        </w:rPr>
        <w:t>ДИРЕКТОР: ………………………</w:t>
      </w:r>
    </w:p>
    <w:p w14:paraId="2CF5EFCA" w14:textId="3797EC4C" w:rsidR="009864A5" w:rsidRPr="009445D1" w:rsidRDefault="00390452">
      <w:pPr>
        <w:spacing w:after="40"/>
        <w:ind w:left="5400"/>
      </w:pPr>
      <w:r w:rsidRPr="009445D1">
        <w:rPr>
          <w:sz w:val="22"/>
          <w:szCs w:val="22"/>
        </w:rPr>
        <w:t>име, фамилия</w:t>
      </w:r>
    </w:p>
    <w:p w14:paraId="71FCD4D9" w14:textId="2BD1CFB5" w:rsidR="009864A5" w:rsidRPr="009445D1" w:rsidRDefault="009864A5" w:rsidP="00D07221">
      <w:pPr>
        <w:spacing w:after="40"/>
      </w:pPr>
    </w:p>
    <w:p w14:paraId="2FD58A5F" w14:textId="5F0D4D62" w:rsidR="009445D1" w:rsidRDefault="009445D1" w:rsidP="009445D1">
      <w:pPr>
        <w:spacing w:after="80"/>
        <w:jc w:val="center"/>
        <w:rPr>
          <w:b/>
          <w:bCs/>
          <w:color w:val="1F3864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3CBA7" wp14:editId="1C5E8ECE">
            <wp:simplePos x="0" y="0"/>
            <wp:positionH relativeFrom="margin">
              <wp:posOffset>1869572</wp:posOffset>
            </wp:positionH>
            <wp:positionV relativeFrom="margin">
              <wp:posOffset>2049761</wp:posOffset>
            </wp:positionV>
            <wp:extent cx="2208530" cy="2208530"/>
            <wp:effectExtent l="0" t="0" r="0" b="1270"/>
            <wp:wrapSquare wrapText="bothSides"/>
            <wp:docPr id="2121580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53C24E" w14:textId="54AA1636" w:rsidR="009445D1" w:rsidRDefault="009445D1" w:rsidP="009445D1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1AD0F990" w14:textId="35A85C78" w:rsidR="009445D1" w:rsidRDefault="009445D1" w:rsidP="009445D1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2CB7DB8A" w14:textId="393C72CF" w:rsidR="009445D1" w:rsidRDefault="009445D1" w:rsidP="009445D1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2B01A7D5" w14:textId="77777777" w:rsidR="009445D1" w:rsidRDefault="009445D1" w:rsidP="009445D1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34FD0837" w14:textId="77777777" w:rsidR="009445D1" w:rsidRDefault="009445D1" w:rsidP="009445D1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73C4B91D" w14:textId="77777777" w:rsidR="009445D1" w:rsidRDefault="009445D1" w:rsidP="009445D1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3811BBD1" w14:textId="77777777" w:rsidR="009445D1" w:rsidRDefault="009445D1" w:rsidP="009445D1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2AA9A1D8" w14:textId="77777777" w:rsidR="009445D1" w:rsidRDefault="009445D1" w:rsidP="009445D1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0DF7ABA4" w14:textId="1B5F1B5E" w:rsidR="009864A5" w:rsidRPr="009445D1" w:rsidRDefault="00390452" w:rsidP="009445D1">
      <w:pPr>
        <w:spacing w:after="80"/>
        <w:jc w:val="center"/>
      </w:pPr>
      <w:r w:rsidRPr="009445D1">
        <w:rPr>
          <w:b/>
          <w:bCs/>
          <w:color w:val="1F3864"/>
          <w:sz w:val="32"/>
          <w:szCs w:val="32"/>
        </w:rPr>
        <w:t>СТРАТЕГИЯ ЗА РАЗВИТИЕ</w:t>
      </w:r>
    </w:p>
    <w:p w14:paraId="71806EF8" w14:textId="74996953" w:rsidR="009864A5" w:rsidRPr="009445D1" w:rsidRDefault="00390452">
      <w:pPr>
        <w:spacing w:after="80"/>
        <w:jc w:val="center"/>
      </w:pPr>
      <w:r w:rsidRPr="009445D1">
        <w:rPr>
          <w:b/>
          <w:bCs/>
          <w:color w:val="1F3864"/>
          <w:sz w:val="32"/>
          <w:szCs w:val="32"/>
        </w:rPr>
        <w:t>НА ПРОФЕСИОНАЛНА ГИМНАЗИЯ ПО ЛЕКА</w:t>
      </w:r>
    </w:p>
    <w:p w14:paraId="672E095E" w14:textId="39B4D8BD" w:rsidR="009864A5" w:rsidRPr="009445D1" w:rsidRDefault="00390452">
      <w:pPr>
        <w:spacing w:after="80"/>
        <w:jc w:val="center"/>
      </w:pPr>
      <w:r w:rsidRPr="009445D1">
        <w:rPr>
          <w:b/>
          <w:bCs/>
          <w:color w:val="1F3864"/>
          <w:sz w:val="32"/>
          <w:szCs w:val="32"/>
        </w:rPr>
        <w:t>ПРОМИШЛЕНОСТ И ИКОНОМИКА „АТАНАС БУРОВ“</w:t>
      </w:r>
    </w:p>
    <w:p w14:paraId="6C2A3CED" w14:textId="28A6F92F" w:rsidR="009864A5" w:rsidRPr="009445D1" w:rsidRDefault="00390452">
      <w:pPr>
        <w:spacing w:after="80"/>
        <w:jc w:val="center"/>
      </w:pPr>
      <w:r w:rsidRPr="009445D1">
        <w:rPr>
          <w:b/>
          <w:bCs/>
          <w:color w:val="1F3864"/>
          <w:sz w:val="32"/>
          <w:szCs w:val="32"/>
        </w:rPr>
        <w:t>ГР. ГОРНА ОРЯХОВИЦА</w:t>
      </w:r>
    </w:p>
    <w:p w14:paraId="2B7051E0" w14:textId="26D85951" w:rsidR="009864A5" w:rsidRPr="009445D1" w:rsidRDefault="009864A5">
      <w:pPr>
        <w:spacing w:after="200"/>
      </w:pPr>
    </w:p>
    <w:p w14:paraId="0F01C8EF" w14:textId="638FDEE5" w:rsidR="009864A5" w:rsidRPr="009445D1" w:rsidRDefault="00390452">
      <w:pPr>
        <w:spacing w:after="60"/>
        <w:jc w:val="center"/>
      </w:pPr>
      <w:r w:rsidRPr="009445D1">
        <w:rPr>
          <w:sz w:val="26"/>
          <w:szCs w:val="26"/>
        </w:rPr>
        <w:t>за периода 2023/2024 – 2027/2028 учебна година</w:t>
      </w:r>
    </w:p>
    <w:p w14:paraId="52862209" w14:textId="1E875B47" w:rsidR="009864A5" w:rsidRPr="009445D1" w:rsidRDefault="00390452">
      <w:pPr>
        <w:spacing w:after="60"/>
        <w:jc w:val="center"/>
      </w:pPr>
      <w:r w:rsidRPr="009445D1">
        <w:rPr>
          <w:b/>
          <w:bCs/>
          <w:sz w:val="26"/>
          <w:szCs w:val="26"/>
        </w:rPr>
        <w:t>Актуализирана редакция – учебна 2026/2027 година</w:t>
      </w:r>
    </w:p>
    <w:p w14:paraId="3D27AEF3" w14:textId="77777777" w:rsidR="009445D1" w:rsidRDefault="009445D1">
      <w:pPr>
        <w:spacing w:after="100" w:line="276" w:lineRule="auto"/>
        <w:ind w:firstLine="709"/>
        <w:jc w:val="both"/>
        <w:rPr>
          <w:sz w:val="22"/>
          <w:szCs w:val="22"/>
        </w:rPr>
      </w:pPr>
    </w:p>
    <w:p w14:paraId="6CDACC02" w14:textId="77777777" w:rsidR="009445D1" w:rsidRDefault="009445D1">
      <w:pPr>
        <w:spacing w:after="100" w:line="276" w:lineRule="auto"/>
        <w:ind w:firstLine="709"/>
        <w:jc w:val="both"/>
        <w:rPr>
          <w:sz w:val="22"/>
          <w:szCs w:val="22"/>
        </w:rPr>
      </w:pPr>
    </w:p>
    <w:p w14:paraId="1BB92F63" w14:textId="77777777" w:rsidR="009445D1" w:rsidRDefault="009445D1">
      <w:pPr>
        <w:spacing w:after="100" w:line="276" w:lineRule="auto"/>
        <w:ind w:firstLine="709"/>
        <w:jc w:val="both"/>
        <w:rPr>
          <w:sz w:val="22"/>
          <w:szCs w:val="22"/>
        </w:rPr>
      </w:pPr>
    </w:p>
    <w:p w14:paraId="1978F69C" w14:textId="77777777" w:rsidR="009445D1" w:rsidRDefault="009445D1">
      <w:pPr>
        <w:spacing w:after="100" w:line="276" w:lineRule="auto"/>
        <w:ind w:firstLine="709"/>
        <w:jc w:val="both"/>
        <w:rPr>
          <w:sz w:val="22"/>
          <w:szCs w:val="22"/>
        </w:rPr>
      </w:pPr>
    </w:p>
    <w:p w14:paraId="2D4C247B" w14:textId="77777777" w:rsidR="009445D1" w:rsidRDefault="009445D1">
      <w:pPr>
        <w:spacing w:after="100" w:line="276" w:lineRule="auto"/>
        <w:ind w:firstLine="709"/>
        <w:jc w:val="both"/>
        <w:rPr>
          <w:sz w:val="22"/>
          <w:szCs w:val="22"/>
        </w:rPr>
      </w:pPr>
    </w:p>
    <w:p w14:paraId="3AA68350" w14:textId="13CD5F38" w:rsidR="009864A5" w:rsidRPr="009445D1" w:rsidRDefault="00390452">
      <w:pPr>
        <w:spacing w:after="100" w:line="276" w:lineRule="auto"/>
        <w:ind w:firstLine="709"/>
        <w:jc w:val="both"/>
      </w:pPr>
      <w:r w:rsidRPr="009445D1">
        <w:rPr>
          <w:sz w:val="22"/>
          <w:szCs w:val="22"/>
        </w:rPr>
        <w:t>Стратегията е актуализирана на основание чл. 263, ал. 1, т. 1 и чл. 269, ал. 1, т. 1 от Закона за предучилищното и училищното образование, приета е с решение на Педагогическия съвет – Протокол №</w:t>
      </w:r>
      <w:r w:rsidR="00D07221">
        <w:rPr>
          <w:sz w:val="22"/>
          <w:szCs w:val="22"/>
          <w:lang w:val="en-US"/>
        </w:rPr>
        <w:t xml:space="preserve"> 13</w:t>
      </w:r>
      <w:r w:rsidRPr="009445D1">
        <w:rPr>
          <w:sz w:val="22"/>
          <w:szCs w:val="22"/>
        </w:rPr>
        <w:t>/</w:t>
      </w:r>
      <w:r w:rsidR="00D07221">
        <w:rPr>
          <w:sz w:val="22"/>
          <w:szCs w:val="22"/>
          <w:lang w:val="en-US"/>
        </w:rPr>
        <w:t xml:space="preserve">14.09.2026 </w:t>
      </w:r>
      <w:r w:rsidRPr="009445D1">
        <w:rPr>
          <w:sz w:val="22"/>
          <w:szCs w:val="22"/>
        </w:rPr>
        <w:t>г., одобрена от Обществения съвет – Протокол №</w:t>
      </w:r>
      <w:r w:rsidR="00D07221">
        <w:rPr>
          <w:sz w:val="22"/>
          <w:szCs w:val="22"/>
          <w:lang w:val="en-US"/>
        </w:rPr>
        <w:t xml:space="preserve"> 5</w:t>
      </w:r>
      <w:r w:rsidRPr="009445D1">
        <w:rPr>
          <w:sz w:val="22"/>
          <w:szCs w:val="22"/>
        </w:rPr>
        <w:t>/</w:t>
      </w:r>
      <w:r w:rsidR="00D07221">
        <w:rPr>
          <w:sz w:val="22"/>
          <w:szCs w:val="22"/>
          <w:lang w:val="en-US"/>
        </w:rPr>
        <w:t xml:space="preserve">11.09.2026 </w:t>
      </w:r>
      <w:r w:rsidRPr="009445D1">
        <w:rPr>
          <w:sz w:val="22"/>
          <w:szCs w:val="22"/>
        </w:rPr>
        <w:t>г. и утвърдена със Заповед №</w:t>
      </w:r>
      <w:r w:rsidR="00D07221">
        <w:rPr>
          <w:sz w:val="22"/>
          <w:szCs w:val="22"/>
          <w:lang w:val="en-US"/>
        </w:rPr>
        <w:t xml:space="preserve"> 682</w:t>
      </w:r>
      <w:r w:rsidRPr="009445D1">
        <w:rPr>
          <w:sz w:val="22"/>
          <w:szCs w:val="22"/>
        </w:rPr>
        <w:t>/</w:t>
      </w:r>
      <w:r w:rsidR="00D07221">
        <w:rPr>
          <w:sz w:val="22"/>
          <w:szCs w:val="22"/>
          <w:lang w:val="en-US"/>
        </w:rPr>
        <w:t xml:space="preserve">14.09.2026 </w:t>
      </w:r>
      <w:r w:rsidRPr="009445D1">
        <w:rPr>
          <w:sz w:val="22"/>
          <w:szCs w:val="22"/>
        </w:rPr>
        <w:t>г. на директора.</w:t>
      </w:r>
    </w:p>
    <w:p w14:paraId="21085554" w14:textId="77777777" w:rsidR="009864A5" w:rsidRPr="009445D1" w:rsidRDefault="00390452">
      <w:r w:rsidRPr="009445D1">
        <w:br w:type="page"/>
      </w:r>
    </w:p>
    <w:p w14:paraId="57BE3302" w14:textId="77777777" w:rsidR="009864A5" w:rsidRPr="009445D1" w:rsidRDefault="00390452">
      <w:pPr>
        <w:spacing w:after="240"/>
        <w:jc w:val="center"/>
      </w:pPr>
      <w:r w:rsidRPr="009445D1">
        <w:rPr>
          <w:b/>
          <w:bCs/>
          <w:color w:val="1F3864"/>
          <w:sz w:val="26"/>
          <w:szCs w:val="26"/>
        </w:rPr>
        <w:lastRenderedPageBreak/>
        <w:t>СЪДЪРЖАНИЕ</w:t>
      </w:r>
    </w:p>
    <w:p w14:paraId="36B7B61C" w14:textId="77777777" w:rsidR="009864A5" w:rsidRPr="009445D1" w:rsidRDefault="00390452">
      <w:pPr>
        <w:spacing w:after="80"/>
      </w:pPr>
      <w:r w:rsidRPr="009445D1">
        <w:rPr>
          <w:b/>
          <w:bCs/>
          <w:sz w:val="23"/>
          <w:szCs w:val="23"/>
        </w:rPr>
        <w:t>I. Въведение</w:t>
      </w:r>
    </w:p>
    <w:p w14:paraId="40D2169B" w14:textId="77777777" w:rsidR="009864A5" w:rsidRPr="009445D1" w:rsidRDefault="00390452">
      <w:pPr>
        <w:spacing w:after="30"/>
        <w:ind w:left="567"/>
      </w:pPr>
      <w:r w:rsidRPr="009445D1">
        <w:rPr>
          <w:sz w:val="21"/>
          <w:szCs w:val="21"/>
        </w:rPr>
        <w:t>1. Общи положения</w:t>
      </w:r>
    </w:p>
    <w:p w14:paraId="56BA0842" w14:textId="77777777" w:rsidR="009864A5" w:rsidRPr="009445D1" w:rsidRDefault="00390452">
      <w:pPr>
        <w:spacing w:after="30"/>
        <w:ind w:left="567"/>
      </w:pPr>
      <w:r w:rsidRPr="009445D1">
        <w:rPr>
          <w:sz w:val="21"/>
          <w:szCs w:val="21"/>
        </w:rPr>
        <w:t>2. Нормативна и стратегическа основа</w:t>
      </w:r>
    </w:p>
    <w:p w14:paraId="39DB9E8C" w14:textId="77777777" w:rsidR="009864A5" w:rsidRPr="009445D1" w:rsidRDefault="00390452">
      <w:pPr>
        <w:spacing w:after="30"/>
        <w:ind w:left="567"/>
      </w:pPr>
      <w:r w:rsidRPr="009445D1">
        <w:rPr>
          <w:sz w:val="21"/>
          <w:szCs w:val="21"/>
        </w:rPr>
        <w:t>3. Методология на разработване и актуализиране</w:t>
      </w:r>
    </w:p>
    <w:p w14:paraId="395E4125" w14:textId="77777777" w:rsidR="009864A5" w:rsidRPr="009445D1" w:rsidRDefault="00390452">
      <w:pPr>
        <w:spacing w:after="80"/>
      </w:pPr>
      <w:r w:rsidRPr="009445D1">
        <w:rPr>
          <w:b/>
          <w:bCs/>
          <w:sz w:val="23"/>
          <w:szCs w:val="23"/>
        </w:rPr>
        <w:t xml:space="preserve">II. Анализ на </w:t>
      </w:r>
      <w:r w:rsidRPr="009445D1">
        <w:rPr>
          <w:b/>
          <w:bCs/>
          <w:sz w:val="23"/>
          <w:szCs w:val="23"/>
        </w:rPr>
        <w:t>състоянието на гимназията</w:t>
      </w:r>
    </w:p>
    <w:p w14:paraId="6FF5EB93" w14:textId="77777777" w:rsidR="009864A5" w:rsidRPr="009445D1" w:rsidRDefault="00390452">
      <w:pPr>
        <w:spacing w:after="30"/>
        <w:ind w:left="567"/>
      </w:pPr>
      <w:r w:rsidRPr="009445D1">
        <w:rPr>
          <w:sz w:val="21"/>
          <w:szCs w:val="21"/>
        </w:rPr>
        <w:t>1. Профил на институцията</w:t>
      </w:r>
    </w:p>
    <w:p w14:paraId="485B5D03" w14:textId="77777777" w:rsidR="009864A5" w:rsidRPr="009445D1" w:rsidRDefault="00390452">
      <w:pPr>
        <w:spacing w:after="30"/>
        <w:ind w:left="567"/>
      </w:pPr>
      <w:r w:rsidRPr="009445D1">
        <w:rPr>
          <w:sz w:val="21"/>
          <w:szCs w:val="21"/>
        </w:rPr>
        <w:t>2. Анализ на резултатите от външното оценяване (НВО, ДЗИ, ДИППК, PISA)</w:t>
      </w:r>
    </w:p>
    <w:p w14:paraId="740C2A9B" w14:textId="77777777" w:rsidR="009864A5" w:rsidRPr="009445D1" w:rsidRDefault="00390452">
      <w:pPr>
        <w:spacing w:after="30"/>
        <w:ind w:left="567"/>
      </w:pPr>
      <w:r w:rsidRPr="009445D1">
        <w:rPr>
          <w:sz w:val="21"/>
          <w:szCs w:val="21"/>
        </w:rPr>
        <w:t>3. Обобщена оценка на изпълнението на стратегията за периода 2023–2026 г.</w:t>
      </w:r>
    </w:p>
    <w:p w14:paraId="11CB7971" w14:textId="77777777" w:rsidR="009864A5" w:rsidRPr="009445D1" w:rsidRDefault="00390452">
      <w:pPr>
        <w:spacing w:after="30"/>
        <w:ind w:left="567"/>
      </w:pPr>
      <w:r w:rsidRPr="009445D1">
        <w:rPr>
          <w:sz w:val="21"/>
          <w:szCs w:val="21"/>
        </w:rPr>
        <w:t>4. Анализ на външната среда</w:t>
      </w:r>
    </w:p>
    <w:p w14:paraId="45FEA4B7" w14:textId="77777777" w:rsidR="009864A5" w:rsidRPr="009445D1" w:rsidRDefault="00390452">
      <w:pPr>
        <w:spacing w:after="30"/>
        <w:ind w:left="567"/>
      </w:pPr>
      <w:r w:rsidRPr="009445D1">
        <w:rPr>
          <w:sz w:val="21"/>
          <w:szCs w:val="21"/>
        </w:rPr>
        <w:t>5. SWOT анализ</w:t>
      </w:r>
    </w:p>
    <w:p w14:paraId="5501D0F4" w14:textId="77777777" w:rsidR="009864A5" w:rsidRPr="009445D1" w:rsidRDefault="00390452">
      <w:pPr>
        <w:spacing w:after="80"/>
      </w:pPr>
      <w:r w:rsidRPr="009445D1">
        <w:rPr>
          <w:b/>
          <w:bCs/>
          <w:sz w:val="23"/>
          <w:szCs w:val="23"/>
        </w:rPr>
        <w:t>III. Визия, миси</w:t>
      </w:r>
      <w:r w:rsidRPr="009445D1">
        <w:rPr>
          <w:b/>
          <w:bCs/>
          <w:sz w:val="23"/>
          <w:szCs w:val="23"/>
        </w:rPr>
        <w:t>я и ценности</w:t>
      </w:r>
    </w:p>
    <w:p w14:paraId="41B9FDA0" w14:textId="77777777" w:rsidR="009864A5" w:rsidRPr="009445D1" w:rsidRDefault="00390452">
      <w:pPr>
        <w:spacing w:after="80"/>
      </w:pPr>
      <w:r w:rsidRPr="009445D1">
        <w:rPr>
          <w:b/>
          <w:bCs/>
          <w:sz w:val="23"/>
          <w:szCs w:val="23"/>
        </w:rPr>
        <w:t>IV. Стратегически цели и приоритетни области</w:t>
      </w:r>
    </w:p>
    <w:p w14:paraId="1743CCED" w14:textId="77777777" w:rsidR="009864A5" w:rsidRPr="009445D1" w:rsidRDefault="00390452">
      <w:pPr>
        <w:spacing w:after="80"/>
      </w:pPr>
      <w:r w:rsidRPr="009445D1">
        <w:rPr>
          <w:b/>
          <w:bCs/>
          <w:sz w:val="23"/>
          <w:szCs w:val="23"/>
        </w:rPr>
        <w:t>V. Иновативни модели на професионално обучение</w:t>
      </w:r>
    </w:p>
    <w:p w14:paraId="1F1965DC" w14:textId="77777777" w:rsidR="009864A5" w:rsidRPr="009445D1" w:rsidRDefault="00390452">
      <w:pPr>
        <w:spacing w:after="80"/>
      </w:pPr>
      <w:r w:rsidRPr="009445D1">
        <w:rPr>
          <w:b/>
          <w:bCs/>
          <w:sz w:val="23"/>
          <w:szCs w:val="23"/>
        </w:rPr>
        <w:t>VI. Дейности за реализиране на целите по приоритетни области</w:t>
      </w:r>
    </w:p>
    <w:p w14:paraId="2C656085" w14:textId="77777777" w:rsidR="009864A5" w:rsidRPr="009445D1" w:rsidRDefault="00390452">
      <w:pPr>
        <w:spacing w:after="80"/>
      </w:pPr>
      <w:r w:rsidRPr="009445D1">
        <w:rPr>
          <w:b/>
          <w:bCs/>
          <w:sz w:val="23"/>
          <w:szCs w:val="23"/>
        </w:rPr>
        <w:t>VII. Финансово осигуряване</w:t>
      </w:r>
    </w:p>
    <w:p w14:paraId="48349F9D" w14:textId="77777777" w:rsidR="009864A5" w:rsidRPr="009445D1" w:rsidRDefault="00390452">
      <w:pPr>
        <w:spacing w:after="80"/>
      </w:pPr>
      <w:r w:rsidRPr="009445D1">
        <w:rPr>
          <w:b/>
          <w:bCs/>
          <w:sz w:val="23"/>
          <w:szCs w:val="23"/>
        </w:rPr>
        <w:t>VIII. Индикатори, мониторинг и оценка</w:t>
      </w:r>
    </w:p>
    <w:p w14:paraId="25DC26F3" w14:textId="77777777" w:rsidR="009864A5" w:rsidRPr="009445D1" w:rsidRDefault="00390452">
      <w:pPr>
        <w:spacing w:after="80"/>
      </w:pPr>
      <w:r w:rsidRPr="009445D1">
        <w:rPr>
          <w:b/>
          <w:bCs/>
          <w:sz w:val="23"/>
          <w:szCs w:val="23"/>
        </w:rPr>
        <w:t xml:space="preserve">IX. </w:t>
      </w:r>
      <w:r w:rsidRPr="009445D1">
        <w:rPr>
          <w:b/>
          <w:bCs/>
          <w:sz w:val="23"/>
          <w:szCs w:val="23"/>
        </w:rPr>
        <w:t>Заключителни разпоредби</w:t>
      </w:r>
    </w:p>
    <w:p w14:paraId="09CEF4C0" w14:textId="77777777" w:rsidR="009864A5" w:rsidRPr="009445D1" w:rsidRDefault="00390452">
      <w:pPr>
        <w:spacing w:after="80"/>
      </w:pPr>
      <w:r w:rsidRPr="009445D1">
        <w:rPr>
          <w:b/>
          <w:bCs/>
          <w:sz w:val="23"/>
          <w:szCs w:val="23"/>
        </w:rPr>
        <w:t>Приложение № 1. План за действие и финансиране за учебната 2026/2027 година</w:t>
      </w:r>
    </w:p>
    <w:p w14:paraId="63900D44" w14:textId="77777777" w:rsidR="009864A5" w:rsidRPr="009445D1" w:rsidRDefault="00390452">
      <w:r w:rsidRPr="009445D1">
        <w:br w:type="page"/>
      </w:r>
    </w:p>
    <w:p w14:paraId="2859C74A" w14:textId="77777777" w:rsidR="009864A5" w:rsidRPr="009445D1" w:rsidRDefault="00390452">
      <w:pPr>
        <w:pStyle w:val="1"/>
      </w:pPr>
      <w:r w:rsidRPr="009445D1">
        <w:lastRenderedPageBreak/>
        <w:t>I. Въведение</w:t>
      </w:r>
    </w:p>
    <w:p w14:paraId="173F36B4" w14:textId="77777777" w:rsidR="009864A5" w:rsidRPr="009445D1" w:rsidRDefault="00390452">
      <w:pPr>
        <w:pStyle w:val="2"/>
      </w:pPr>
      <w:r w:rsidRPr="009445D1">
        <w:t>1. Общи положения</w:t>
      </w:r>
    </w:p>
    <w:p w14:paraId="6F22628B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Настоящата стратегия е актуализирана редакция на Стратегията за развитие на Професионална гимназия по лека промишленост и и</w:t>
      </w:r>
      <w:r w:rsidRPr="009445D1">
        <w:t>кономика „Атанас Буров“ – гр. Горна Оряховица (наричана по-долу „гимназията“ или „ПГЛПИ „Атанас Буров“), приета с Протокол № 12/14.09.2023 г. на Педагогическия съвет и одобрена с Протокол № 5/14.09.2023 г. на Обществения съвет за периода 2023/2024 – 2027/2</w:t>
      </w:r>
      <w:r w:rsidRPr="009445D1">
        <w:t>028 учебна година. Актуализацията се извършва в началото на учебната 2026/2027 година въз основа на Доклада за изпълнението на стратегията през първите три години от действието ѝ, на промените в нормативната уредба и на съвременните европейски и международ</w:t>
      </w:r>
      <w:r w:rsidRPr="009445D1">
        <w:t>ни ориентири в областта на професионалното образование и обучение (ПОО).</w:t>
      </w:r>
    </w:p>
    <w:p w14:paraId="152B4F75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Стратегията определя дългосрочната визия, мисията, ценностите, стратегическите цели и приоритетните области в развитието на гимназията до края на учебната 2027/2028 година. Тя е основ</w:t>
      </w:r>
      <w:r w:rsidRPr="009445D1">
        <w:t>ен управленски документ, който осигурява единство между образователната политика на държавата, потребностите на регионалния пазар на труда и очакванията на учениците, родителите и работодателите. Документът е отворен за допълване и се конкретизира чрез год</w:t>
      </w:r>
      <w:r w:rsidRPr="009445D1">
        <w:t>ишни планове за действие и финансиране.</w:t>
      </w:r>
    </w:p>
    <w:p w14:paraId="3993F0C7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Водещата идея на актуализираната редакция е преходът от знаниево към </w:t>
      </w:r>
      <w:r w:rsidRPr="009445D1">
        <w:rPr>
          <w:b/>
          <w:bCs/>
        </w:rPr>
        <w:t>компетентностно ориентирано професионално образование</w:t>
      </w:r>
      <w:r w:rsidRPr="009445D1">
        <w:t>, в което учебният процес е пряко свързан с реалната работна среда, с дигиталната и зелената т</w:t>
      </w:r>
      <w:r w:rsidRPr="009445D1">
        <w:t>рансформация на икономиката и с непрекъснатото професионално развитие на педагогическите специалисти. В този смисъл стратегията въвежда четири нови приоритетни направления: партньорство с бизнеса и иновативни модели на професионално обучение; STEM, дигитал</w:t>
      </w:r>
      <w:r w:rsidRPr="009445D1">
        <w:t>на трансформация и изкуствен интелект; зелени умения и устойчиво развитие; квалификация и професионално развитие на педагогическите специалисти.</w:t>
      </w:r>
    </w:p>
    <w:p w14:paraId="7B88E1C0" w14:textId="77777777" w:rsidR="009864A5" w:rsidRPr="009445D1" w:rsidRDefault="00390452">
      <w:pPr>
        <w:pStyle w:val="2"/>
      </w:pPr>
      <w:r w:rsidRPr="009445D1">
        <w:t>2. Нормативна и стратегическа основа</w:t>
      </w:r>
    </w:p>
    <w:p w14:paraId="4D496C53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Стратегията е разработена на основание чл. 263, ал. 1, т. 1 и чл. 269, ал.</w:t>
      </w:r>
      <w:r w:rsidRPr="009445D1">
        <w:t xml:space="preserve"> 1, т. 1 от Закона за предучилищното и училищното образование (ЗПУО) и в съответствие със Закона за професионалното образование и обучение (ЗПОО) и чл. 7 от Закона за финансовото управление и контрол в публичния сектор. Тя се основава на следните документи</w:t>
      </w:r>
      <w:r w:rsidRPr="009445D1">
        <w:t>:</w:t>
      </w:r>
    </w:p>
    <w:p w14:paraId="14CD8372" w14:textId="77777777" w:rsidR="009864A5" w:rsidRPr="009445D1" w:rsidRDefault="00390452">
      <w:pPr>
        <w:pStyle w:val="3"/>
      </w:pPr>
      <w:r w:rsidRPr="009445D1">
        <w:t>А. Правна и стратегическа рамка на Европейския съюз</w:t>
      </w:r>
    </w:p>
    <w:p w14:paraId="2B387758" w14:textId="77777777" w:rsidR="009864A5" w:rsidRPr="009445D1" w:rsidRDefault="00390452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445D1">
        <w:t>Препоръка на Съвета от 22 май 2018 г. относно ключовите компетентности за учене през целия живот.</w:t>
      </w:r>
    </w:p>
    <w:p w14:paraId="30473706" w14:textId="77777777" w:rsidR="009864A5" w:rsidRPr="009445D1" w:rsidRDefault="00390452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445D1">
        <w:t>Препоръка на Съвета от 24 ноември 2020 г. относно професионалното образование и обучение за устойчива ко</w:t>
      </w:r>
      <w:r w:rsidRPr="009445D1">
        <w:t>нкурентоспособност, социална справедливост и устойчивост на пазара на труда.</w:t>
      </w:r>
    </w:p>
    <w:p w14:paraId="3716A2AB" w14:textId="77777777" w:rsidR="009864A5" w:rsidRPr="009445D1" w:rsidRDefault="00390452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445D1">
        <w:t>Декларация от Оснабрюк (30 ноември 2020 г.) относно професионалното образование и обучение като фактор за възстановяване и справедлив преход към цифрова и екологична икономика.</w:t>
      </w:r>
    </w:p>
    <w:p w14:paraId="7A6B4A84" w14:textId="77777777" w:rsidR="009864A5" w:rsidRPr="009445D1" w:rsidRDefault="00390452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445D1">
        <w:t>Ев</w:t>
      </w:r>
      <w:r w:rsidRPr="009445D1">
        <w:t>ропейска програма за умения (2020 г.) и инициативата „Пакт за умения“.</w:t>
      </w:r>
    </w:p>
    <w:p w14:paraId="0116A657" w14:textId="77777777" w:rsidR="009864A5" w:rsidRPr="009445D1" w:rsidRDefault="00390452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445D1">
        <w:lastRenderedPageBreak/>
        <w:t>Резолюция на Съвета относно стратегическа рамка за европейско сътрудничество в областта на образованието и обучението с оглед на Европейското пространство за образование и след него (20</w:t>
      </w:r>
      <w:r w:rsidRPr="009445D1">
        <w:t>21–2030 г.).</w:t>
      </w:r>
    </w:p>
    <w:p w14:paraId="5CF7F8CC" w14:textId="77777777" w:rsidR="009864A5" w:rsidRPr="009445D1" w:rsidRDefault="00390452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445D1">
        <w:t>Препоръка на Съвета от 15 март 2018 г. относно Европейска рамка за качествено и ефективно професионално обучение чрез работа (чиракуване) и Европейската референтна рамка за осигуряване на качеството в ПОО (EQAVET).</w:t>
      </w:r>
    </w:p>
    <w:p w14:paraId="301095DC" w14:textId="77777777" w:rsidR="009864A5" w:rsidRPr="009445D1" w:rsidRDefault="00390452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445D1">
        <w:t xml:space="preserve">План за действие в областта </w:t>
      </w:r>
      <w:r w:rsidRPr="009445D1">
        <w:t>на цифровото образование (2021–2027 г.), Европейската рамка за дигитална компетентност на гражданите DigComp 2.2 и Европейската рамка за дигитална компетентност на преподавателите DigCompEdu.</w:t>
      </w:r>
    </w:p>
    <w:p w14:paraId="0751DF82" w14:textId="77777777" w:rsidR="009864A5" w:rsidRPr="009445D1" w:rsidRDefault="00390452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445D1">
        <w:t>Препоръка на Съвета от 16 юни 2022 г. относно ученето за екологи</w:t>
      </w:r>
      <w:r w:rsidRPr="009445D1">
        <w:t>чна устойчивост и Европейската рамка за компетентности за устойчивост GreenComp.</w:t>
      </w:r>
    </w:p>
    <w:p w14:paraId="6AF835BF" w14:textId="77777777" w:rsidR="009864A5" w:rsidRPr="009445D1" w:rsidRDefault="00390452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445D1">
        <w:t>Европейската рамка за предприемаческа компетентност EntreComp.</w:t>
      </w:r>
    </w:p>
    <w:p w14:paraId="4F32D114" w14:textId="77777777" w:rsidR="009864A5" w:rsidRPr="009445D1" w:rsidRDefault="00390452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445D1">
        <w:t>Регламент (ЕС) 2024/1689 за установяване на хармонизирани правила относно изкуствения интелект – в частта относн</w:t>
      </w:r>
      <w:r w:rsidRPr="009445D1">
        <w:t>о грамотността в областта на изкуствения интелект.</w:t>
      </w:r>
    </w:p>
    <w:p w14:paraId="6B8BCD4C" w14:textId="77777777" w:rsidR="009864A5" w:rsidRPr="009445D1" w:rsidRDefault="00390452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445D1">
        <w:t>Програма „Еразъм+“ (2021–2027 г.) и Европейския зелен пакт.</w:t>
      </w:r>
    </w:p>
    <w:p w14:paraId="6D4FBF10" w14:textId="77777777" w:rsidR="009864A5" w:rsidRPr="009445D1" w:rsidRDefault="00390452">
      <w:pPr>
        <w:pStyle w:val="3"/>
      </w:pPr>
      <w:r w:rsidRPr="009445D1">
        <w:t>Б. Национална правна и стратегическа рамка</w:t>
      </w:r>
    </w:p>
    <w:p w14:paraId="2761BCBA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 xml:space="preserve">Закон за предучилищното и училищното образование и Закон за професионалното образование и </w:t>
      </w:r>
      <w:r w:rsidRPr="009445D1">
        <w:t>обучение.</w:t>
      </w:r>
    </w:p>
    <w:p w14:paraId="6B920568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>Национална програма за развитие „България 2030“.</w:t>
      </w:r>
    </w:p>
    <w:p w14:paraId="5BE65ED1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>Стратегическа рамка за развитие на образованието, обучението и ученето в Република България (2021–2030 г.) и Плана за действие към нея.</w:t>
      </w:r>
    </w:p>
    <w:p w14:paraId="2FD05177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>Стратегия за възпитателната работа в образователните институц</w:t>
      </w:r>
      <w:r w:rsidRPr="009445D1">
        <w:t>ии (2019–2030 г.).</w:t>
      </w:r>
    </w:p>
    <w:p w14:paraId="65D21E64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>Национална стратегия на Република България за равенство, приобщаване и участие на ромите (2021–2030 г.).</w:t>
      </w:r>
    </w:p>
    <w:p w14:paraId="48E4CC34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>Национален план за възстановяване и устойчивост на Република България (НПВУ) – компонент „Образование и умения“, включително инвести</w:t>
      </w:r>
      <w:r w:rsidRPr="009445D1">
        <w:t>цията за изграждане на училищна STEM среда.</w:t>
      </w:r>
    </w:p>
    <w:p w14:paraId="0C7AB39F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>Програма „Образование“ 2021–2027 г. и Програма „Развитие на човешките ресурси“ 2021–2027 г.</w:t>
      </w:r>
    </w:p>
    <w:p w14:paraId="5A498E3C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 xml:space="preserve">Държавни образователни стандарти (ДОС), в т.ч. Наредба № 5 от 30.11.2015 г. за общообразователната </w:t>
      </w:r>
      <w:r w:rsidRPr="009445D1">
        <w:t>подготовка, Наредба № 11 от 01.09.2016 г. за оценяване на резултатите от обучението на учениците, Наредба № 13 от 21.09.2016 г. за гражданското, здравното, екологичното и интеркултурното образование, Наредба за приобщаващото образование и Наредба за финанс</w:t>
      </w:r>
      <w:r w:rsidRPr="009445D1">
        <w:t>ирането на институциите в системата на предучилищното и училищното образование.</w:t>
      </w:r>
    </w:p>
    <w:p w14:paraId="52E28BD5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>Наредба № 15 от 22.07.2019 г. за статута и професионалното развитие на учителите, директорите и другите педагогически специалисти.</w:t>
      </w:r>
    </w:p>
    <w:p w14:paraId="581B43C4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>Наредба № 1 от 19.02.2020 г. за организацията</w:t>
      </w:r>
      <w:r w:rsidRPr="009445D1">
        <w:t xml:space="preserve"> и провеждането на процеса на обучение в дуална система на обучение.</w:t>
      </w:r>
    </w:p>
    <w:p w14:paraId="2903AACB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>ДОС за придобиване на квалификация по професиите, в които се обучават учениците на гимназията, и Списъкът на професиите за професионално образование и обучение.</w:t>
      </w:r>
    </w:p>
    <w:p w14:paraId="0CBBF981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lastRenderedPageBreak/>
        <w:t>Механизъм за съвместна раб</w:t>
      </w:r>
      <w:r w:rsidRPr="009445D1">
        <w:t>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възраст.</w:t>
      </w:r>
    </w:p>
    <w:p w14:paraId="225F6F7B" w14:textId="77777777" w:rsidR="009864A5" w:rsidRPr="009445D1" w:rsidRDefault="00390452">
      <w:pPr>
        <w:pStyle w:val="a4"/>
        <w:numPr>
          <w:ilvl w:val="0"/>
          <w:numId w:val="3"/>
        </w:numPr>
        <w:spacing w:after="60" w:line="264" w:lineRule="auto"/>
        <w:jc w:val="both"/>
      </w:pPr>
      <w:r w:rsidRPr="009445D1">
        <w:t>Национални програми за развитие на образованието, приемани ежегодно от Министерския съв</w:t>
      </w:r>
      <w:r w:rsidRPr="009445D1">
        <w:t>ет (в т.ч. „Иновации в действие“, „Заедно в изкуствата и в спорта“, „Информационни и комуникационни технологии в системата на предучилищното и училищното образование“, „Квалификация“ и др.).</w:t>
      </w:r>
    </w:p>
    <w:p w14:paraId="42447C34" w14:textId="77777777" w:rsidR="009864A5" w:rsidRPr="009445D1" w:rsidRDefault="00390452">
      <w:pPr>
        <w:pStyle w:val="3"/>
      </w:pPr>
      <w:r w:rsidRPr="009445D1">
        <w:t>В. Регионална и общинска рамка</w:t>
      </w:r>
    </w:p>
    <w:p w14:paraId="585DAB69" w14:textId="77777777" w:rsidR="009864A5" w:rsidRPr="009445D1" w:rsidRDefault="00390452">
      <w:pPr>
        <w:pStyle w:val="a4"/>
        <w:numPr>
          <w:ilvl w:val="0"/>
          <w:numId w:val="4"/>
        </w:numPr>
        <w:spacing w:after="60" w:line="264" w:lineRule="auto"/>
        <w:jc w:val="both"/>
      </w:pPr>
      <w:r w:rsidRPr="009445D1">
        <w:t>Интегриран план за развитие на Общ</w:t>
      </w:r>
      <w:r w:rsidRPr="009445D1">
        <w:t>ина Горна Оряховица за периода 2021–2027 г.</w:t>
      </w:r>
    </w:p>
    <w:p w14:paraId="1C85B0CA" w14:textId="77777777" w:rsidR="009864A5" w:rsidRPr="009445D1" w:rsidRDefault="00390452">
      <w:pPr>
        <w:pStyle w:val="a4"/>
        <w:numPr>
          <w:ilvl w:val="0"/>
          <w:numId w:val="4"/>
        </w:numPr>
        <w:spacing w:after="60" w:line="264" w:lineRule="auto"/>
        <w:jc w:val="both"/>
      </w:pPr>
      <w:r w:rsidRPr="009445D1">
        <w:t>Областна стратегия за подкрепа за личностно развитие на децата и учениците в област Велико Търново.</w:t>
      </w:r>
    </w:p>
    <w:p w14:paraId="4FDC0076" w14:textId="77777777" w:rsidR="009864A5" w:rsidRPr="009445D1" w:rsidRDefault="00390452">
      <w:pPr>
        <w:pStyle w:val="a4"/>
        <w:numPr>
          <w:ilvl w:val="0"/>
          <w:numId w:val="4"/>
        </w:numPr>
        <w:spacing w:after="60" w:line="264" w:lineRule="auto"/>
        <w:jc w:val="both"/>
      </w:pPr>
      <w:r w:rsidRPr="009445D1">
        <w:t>Приоритети на Регионалното управление на образованието – Велико Търново за съответната учебна година.</w:t>
      </w:r>
    </w:p>
    <w:p w14:paraId="460A88DB" w14:textId="77777777" w:rsidR="009864A5" w:rsidRPr="009445D1" w:rsidRDefault="00390452">
      <w:pPr>
        <w:pStyle w:val="3"/>
      </w:pPr>
      <w:r w:rsidRPr="009445D1">
        <w:t>Г. Междуна</w:t>
      </w:r>
      <w:r w:rsidRPr="009445D1">
        <w:t>родни аналитични ориентири</w:t>
      </w:r>
    </w:p>
    <w:p w14:paraId="1D31192B" w14:textId="77777777" w:rsidR="009864A5" w:rsidRPr="009445D1" w:rsidRDefault="00390452">
      <w:pPr>
        <w:pStyle w:val="a4"/>
        <w:numPr>
          <w:ilvl w:val="0"/>
          <w:numId w:val="5"/>
        </w:numPr>
        <w:spacing w:after="60" w:line="264" w:lineRule="auto"/>
        <w:jc w:val="both"/>
      </w:pPr>
      <w:r w:rsidRPr="009445D1">
        <w:t>Резултати от Програмата за международно оценяване на учениците PISA на Организацията за икономическо сътрудничество и развитие (ОИСР), цикъл 2022 г.</w:t>
      </w:r>
    </w:p>
    <w:p w14:paraId="7F9F57C4" w14:textId="77777777" w:rsidR="009864A5" w:rsidRPr="009445D1" w:rsidRDefault="00390452">
      <w:pPr>
        <w:pStyle w:val="a4"/>
        <w:numPr>
          <w:ilvl w:val="0"/>
          <w:numId w:val="5"/>
        </w:numPr>
        <w:spacing w:after="60" w:line="264" w:lineRule="auto"/>
        <w:jc w:val="both"/>
      </w:pPr>
      <w:r w:rsidRPr="009445D1">
        <w:t>Доклад „Бъдещето на работните места 2025“ (Future of Jobs Report 2025) на Светов</w:t>
      </w:r>
      <w:r w:rsidRPr="009445D1">
        <w:t>ния икономически форум.</w:t>
      </w:r>
    </w:p>
    <w:p w14:paraId="1EF6EF8B" w14:textId="77777777" w:rsidR="009864A5" w:rsidRPr="009445D1" w:rsidRDefault="00390452">
      <w:pPr>
        <w:pStyle w:val="a4"/>
        <w:numPr>
          <w:ilvl w:val="0"/>
          <w:numId w:val="5"/>
        </w:numPr>
        <w:spacing w:after="60" w:line="264" w:lineRule="auto"/>
        <w:jc w:val="both"/>
      </w:pPr>
      <w:r w:rsidRPr="009445D1">
        <w:t>Инициативата на Световния икономически форум „Революция в преквалификацията“ (Reskilling Revolution) и рамката „Образование 4.0“ (Education 4.0).</w:t>
      </w:r>
    </w:p>
    <w:p w14:paraId="02506C5C" w14:textId="77777777" w:rsidR="009864A5" w:rsidRPr="009445D1" w:rsidRDefault="00390452">
      <w:pPr>
        <w:pStyle w:val="2"/>
      </w:pPr>
      <w:r w:rsidRPr="009445D1">
        <w:t>3. Методология на разработване и актуализиране</w:t>
      </w:r>
    </w:p>
    <w:p w14:paraId="6259B620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Актуализираната стратегия е разработена</w:t>
      </w:r>
      <w:r w:rsidRPr="009445D1">
        <w:t xml:space="preserve"> от работна група, определена със заповед на директора, чрез прилагане на следните методи: документален анализ на действащата стратегия, годишните планове за действие и отчетите за изпълнението им; анализ на резултатите от националните външни оценявания (Н</w:t>
      </w:r>
      <w:r w:rsidRPr="009445D1">
        <w:t>ВО), държавните зрелостни изпити (ДЗИ) и държавните изпити за придобиване на професионална квалификация (ДИППК) в национален, регионален и училищен контекст; SWOT анализ; консултации с Педагогическия съвет, Обществения съвет, Ученическия съвет и партниращи</w:t>
      </w:r>
      <w:r w:rsidRPr="009445D1">
        <w:t>те работодатели; сравнителен анализ с добри практики и международни ориентири.</w:t>
      </w:r>
    </w:p>
    <w:p w14:paraId="26ACC604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Стратегията се изпълнява чрез годишен План за действие и финансиране (Приложение № 1), който се приема от Педагогическия съвет и се одобрява от Обществения съвет в </w:t>
      </w:r>
      <w:r w:rsidRPr="009445D1">
        <w:t>началото на всяка учебна година.</w:t>
      </w:r>
    </w:p>
    <w:p w14:paraId="4D355082" w14:textId="77777777" w:rsidR="009864A5" w:rsidRPr="009445D1" w:rsidRDefault="00390452">
      <w:pPr>
        <w:pStyle w:val="1"/>
      </w:pPr>
      <w:r w:rsidRPr="009445D1">
        <w:t>II. Анализ на състоянието на гимназията</w:t>
      </w:r>
    </w:p>
    <w:p w14:paraId="115E68E4" w14:textId="77777777" w:rsidR="009864A5" w:rsidRPr="009445D1" w:rsidRDefault="00390452">
      <w:pPr>
        <w:pStyle w:val="2"/>
      </w:pPr>
      <w:r w:rsidRPr="009445D1">
        <w:t>1. Профил на институцията</w:t>
      </w:r>
    </w:p>
    <w:p w14:paraId="6DEAA840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ПГЛПИ „Атанас Буров“ е държавно професионално училище с над шестдесетгодишна история, финансирано чрез бюджета на Министерството на образованието и науката. </w:t>
      </w:r>
      <w:r w:rsidRPr="009445D1">
        <w:t>Институцията е създадена като професионално училище в областта на металообработването, а през 1999 г. е преструктурирана и преименувана, като постепенно утвърждава своя профил в икономическите професии и транспорта. Гимназията разполага с три учебни сгради</w:t>
      </w:r>
      <w:r w:rsidRPr="009445D1">
        <w:t xml:space="preserve">, предоставени ѝ за управление като публична държавна собственост, и носи името на видния </w:t>
      </w:r>
      <w:r w:rsidRPr="009445D1">
        <w:lastRenderedPageBreak/>
        <w:t>български финансист и държавник Атанас Буров, чието дело за модернизацията на българската икономика е естествен ценностен ориентир за нейната образователна политика.</w:t>
      </w:r>
    </w:p>
    <w:p w14:paraId="5E458CA5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Гимназията осигурява обучение на ученици от VIII до XII клас за придобиване на средно образование и трета степен на професионална квалификация. Учениците се приемат след завършен VII клас въз основа на резултатите от НВО по български език и литература и по</w:t>
      </w:r>
      <w:r w:rsidRPr="009445D1">
        <w:t xml:space="preserve"> математика. Гимназията е член на Асоциацията на икономическите училища в България и поддържа устойчиви партньорства с Икономическия университет – Варна, Стопанската академия „Д. А. Ценов“ – Свищов, УНСС – София, Русенския университет „Ангел Кънчев“ и Фонд</w:t>
      </w:r>
      <w:r w:rsidRPr="009445D1">
        <w:t>ация „Атанас Буров“.</w:t>
      </w:r>
    </w:p>
    <w:p w14:paraId="2D317746" w14:textId="77777777" w:rsidR="009864A5" w:rsidRPr="009445D1" w:rsidRDefault="00390452">
      <w:pPr>
        <w:keepNext/>
        <w:spacing w:before="80" w:after="60"/>
      </w:pPr>
      <w:r w:rsidRPr="009445D1">
        <w:rPr>
          <w:i/>
          <w:iCs/>
          <w:sz w:val="20"/>
          <w:szCs w:val="20"/>
        </w:rPr>
        <w:t>Таблица 1. Специалности, по които се осъществява обучение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"/>
        <w:gridCol w:w="3855"/>
        <w:gridCol w:w="963"/>
        <w:gridCol w:w="4339"/>
      </w:tblGrid>
      <w:tr w:rsidR="009864A5" w:rsidRPr="009445D1" w14:paraId="0C1973CF" w14:textId="77777777">
        <w:trPr>
          <w:cantSplit/>
          <w:tblHeader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B9906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E555F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Професионално направление / специалност</w:t>
            </w:r>
          </w:p>
        </w:tc>
        <w:tc>
          <w:tcPr>
            <w:tcW w:w="9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1FFEC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Степен на ПК</w:t>
            </w:r>
          </w:p>
        </w:tc>
        <w:tc>
          <w:tcPr>
            <w:tcW w:w="43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7E29E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Ключови акценти за периода до 2027/2028 г.</w:t>
            </w:r>
          </w:p>
        </w:tc>
      </w:tr>
      <w:tr w:rsidR="009864A5" w:rsidRPr="009445D1" w14:paraId="79D3C07B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7C823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1</w:t>
            </w:r>
          </w:p>
        </w:tc>
        <w:tc>
          <w:tcPr>
            <w:tcW w:w="3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9C9D20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Оперативно счетоводство</w:t>
            </w:r>
          </w:p>
        </w:tc>
        <w:tc>
          <w:tcPr>
            <w:tcW w:w="9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4494F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III</w:t>
            </w:r>
          </w:p>
        </w:tc>
        <w:tc>
          <w:tcPr>
            <w:tcW w:w="43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1488DF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Дигитално счетоводство, облачни ERP </w:t>
            </w:r>
            <w:r w:rsidRPr="009445D1">
              <w:rPr>
                <w:sz w:val="20"/>
                <w:szCs w:val="20"/>
              </w:rPr>
              <w:t>системи, устойчиво (ESG) отчитане</w:t>
            </w:r>
          </w:p>
        </w:tc>
      </w:tr>
      <w:tr w:rsidR="009864A5" w:rsidRPr="009445D1" w14:paraId="08178C51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8C16F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2</w:t>
            </w:r>
          </w:p>
        </w:tc>
        <w:tc>
          <w:tcPr>
            <w:tcW w:w="3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5A9564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Банково дело (банково дело, застраховане и социално осигуряване)</w:t>
            </w:r>
          </w:p>
        </w:tc>
        <w:tc>
          <w:tcPr>
            <w:tcW w:w="9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2200F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III</w:t>
            </w:r>
          </w:p>
        </w:tc>
        <w:tc>
          <w:tcPr>
            <w:tcW w:w="43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8C8D5B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Финансови технологии (FinTech), финансова грамотност, киберсигурност</w:t>
            </w:r>
          </w:p>
        </w:tc>
      </w:tr>
      <w:tr w:rsidR="009864A5" w:rsidRPr="009445D1" w14:paraId="11C8BCEC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6EB20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3</w:t>
            </w:r>
          </w:p>
        </w:tc>
        <w:tc>
          <w:tcPr>
            <w:tcW w:w="3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AFA6A4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Електронна търговия (електронна търговия, маркетинг и реклама)</w:t>
            </w:r>
          </w:p>
        </w:tc>
        <w:tc>
          <w:tcPr>
            <w:tcW w:w="9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98D4B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III</w:t>
            </w:r>
          </w:p>
        </w:tc>
        <w:tc>
          <w:tcPr>
            <w:tcW w:w="43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24EDEF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Дигитален маркетинг, анализ на данни, изкуствен интелект, кръгова логистика</w:t>
            </w:r>
          </w:p>
        </w:tc>
      </w:tr>
      <w:tr w:rsidR="009864A5" w:rsidRPr="009445D1" w14:paraId="77826BCE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046E1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4</w:t>
            </w:r>
          </w:p>
        </w:tc>
        <w:tc>
          <w:tcPr>
            <w:tcW w:w="3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FF7532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Експлоатация на автомобилния транспорт (организация на автомобилния транспорт)</w:t>
            </w:r>
          </w:p>
        </w:tc>
        <w:tc>
          <w:tcPr>
            <w:tcW w:w="9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3FABA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III</w:t>
            </w:r>
          </w:p>
        </w:tc>
        <w:tc>
          <w:tcPr>
            <w:tcW w:w="43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A9BB47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Електро- и хибридна мобилност, диагностика, екологосъобразно шофиране</w:t>
            </w:r>
          </w:p>
        </w:tc>
      </w:tr>
    </w:tbl>
    <w:p w14:paraId="616EB5F2" w14:textId="77777777" w:rsidR="009864A5" w:rsidRPr="009445D1" w:rsidRDefault="009864A5">
      <w:pPr>
        <w:spacing w:after="140"/>
      </w:pPr>
    </w:p>
    <w:p w14:paraId="6F46E558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rPr>
          <w:i/>
          <w:iCs/>
          <w:sz w:val="22"/>
          <w:szCs w:val="22"/>
        </w:rPr>
        <w:t>Забележка:</w:t>
      </w:r>
      <w:r w:rsidRPr="009445D1">
        <w:rPr>
          <w:sz w:val="22"/>
          <w:szCs w:val="22"/>
        </w:rPr>
        <w:t xml:space="preserve"> Наименованията на специалностите се актуализират ежегодно съгласно утвърдения държавен план-прием и Списъка на професиите за ПОО. Да се сверят с план-приема за 2026/2027 г.</w:t>
      </w:r>
    </w:p>
    <w:p w14:paraId="0DD95868" w14:textId="77777777" w:rsidR="009864A5" w:rsidRPr="009445D1" w:rsidRDefault="00390452">
      <w:pPr>
        <w:keepNext/>
        <w:spacing w:before="80" w:after="60"/>
      </w:pPr>
      <w:r w:rsidRPr="009445D1">
        <w:rPr>
          <w:i/>
          <w:iCs/>
          <w:sz w:val="20"/>
          <w:szCs w:val="20"/>
        </w:rPr>
        <w:t>Таблица 2. Ученици, паралелки и персонал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1638"/>
        <w:gridCol w:w="1638"/>
        <w:gridCol w:w="1638"/>
        <w:gridCol w:w="1640"/>
      </w:tblGrid>
      <w:tr w:rsidR="009864A5" w:rsidRPr="009445D1" w14:paraId="012DF94A" w14:textId="77777777">
        <w:trPr>
          <w:cantSplit/>
          <w:tblHeader/>
        </w:trPr>
        <w:tc>
          <w:tcPr>
            <w:tcW w:w="30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2155EF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Показател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EAAEF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2023/2024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46AD8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2024/2025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7B89D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2025/2026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64556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</w:t>
            </w:r>
            <w:r w:rsidRPr="009445D1">
              <w:rPr>
                <w:b/>
                <w:bCs/>
                <w:sz w:val="20"/>
                <w:szCs w:val="20"/>
              </w:rPr>
              <w:t>026/2027</w:t>
            </w:r>
          </w:p>
        </w:tc>
      </w:tr>
      <w:tr w:rsidR="009864A5" w:rsidRPr="009445D1" w14:paraId="3764D073" w14:textId="77777777">
        <w:trPr>
          <w:cantSplit/>
        </w:trPr>
        <w:tc>
          <w:tcPr>
            <w:tcW w:w="30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C13252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Ученици в дневна форма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B4601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293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D7645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304AF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B8FA3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</w:tr>
      <w:tr w:rsidR="009864A5" w:rsidRPr="009445D1" w14:paraId="56288BA0" w14:textId="77777777">
        <w:trPr>
          <w:cantSplit/>
        </w:trPr>
        <w:tc>
          <w:tcPr>
            <w:tcW w:w="30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9DAC66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Ученици в самостоятелна форма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EB945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4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A63B1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360D1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A1117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</w:tr>
      <w:tr w:rsidR="009864A5" w:rsidRPr="009445D1" w14:paraId="3835B5EF" w14:textId="77777777">
        <w:trPr>
          <w:cantSplit/>
        </w:trPr>
        <w:tc>
          <w:tcPr>
            <w:tcW w:w="30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816159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Брой паралелки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80869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14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B776F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5BB91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D8C62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</w:tr>
      <w:tr w:rsidR="009864A5" w:rsidRPr="009445D1" w14:paraId="4E47B61E" w14:textId="77777777">
        <w:trPr>
          <w:cantSplit/>
        </w:trPr>
        <w:tc>
          <w:tcPr>
            <w:tcW w:w="30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915269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Педагогически персонал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13760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29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A3324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CC717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29810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</w:tr>
      <w:tr w:rsidR="009864A5" w:rsidRPr="009445D1" w14:paraId="2025E17B" w14:textId="77777777">
        <w:trPr>
          <w:cantSplit/>
        </w:trPr>
        <w:tc>
          <w:tcPr>
            <w:tcW w:w="30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228F2A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Непедагогически персонал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DB182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8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3B28A0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92576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2F8C4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</w:tr>
    </w:tbl>
    <w:p w14:paraId="6847E30E" w14:textId="77777777" w:rsidR="009864A5" w:rsidRPr="009445D1" w:rsidRDefault="009864A5">
      <w:pPr>
        <w:spacing w:after="140"/>
      </w:pPr>
    </w:p>
    <w:p w14:paraId="28DE72D8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Към началото на периода на действие на стратегията (15.09.2023 г.) </w:t>
      </w:r>
      <w:r w:rsidRPr="009445D1">
        <w:t>педагогическите специалисти притежават следните професионално-квалификационни степени: I ПКС – 5; II ПКС – 2; III ПКС – 1; IV ПКС – 10; V ПКС – 8. Всички учители са с висше образование. Съотношението показва наличие на значим потенциал за кариерно развитие</w:t>
      </w:r>
      <w:r w:rsidRPr="009445D1">
        <w:t xml:space="preserve"> чрез придобиване на по-високи ПКС и чрез системна продължаваща квалификация.</w:t>
      </w:r>
    </w:p>
    <w:p w14:paraId="78E88B60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rPr>
          <w:b/>
          <w:bCs/>
        </w:rPr>
        <w:t>Материална база.</w:t>
      </w:r>
      <w:r w:rsidRPr="009445D1">
        <w:t xml:space="preserve"> Гимназията разполага с учебни стаи, компютърни кабинети, физкултурен салон, спортна площадка и медицински кабинет. В периода 14.10.2024 г. – 31.05.2026 г. е изпъ</w:t>
      </w:r>
      <w:r w:rsidRPr="009445D1">
        <w:t xml:space="preserve">лнен проект „Създаване на училищна STEM среда в Професионална гимназия по лека промишленост и икономика „Атанас Буров“ (BG-RRP-1.015-2220-C01) по НПВУ на обща стойност 190 624,73 лв., с който е изградена съвременна интердисциплинарна учебна среда. Остават </w:t>
      </w:r>
      <w:r w:rsidRPr="009445D1">
        <w:t xml:space="preserve">актуални потребностите от обновяване на компютърните кабинети, </w:t>
      </w:r>
      <w:r w:rsidRPr="009445D1">
        <w:lastRenderedPageBreak/>
        <w:t>изграждане на високотехнологично оборудвани и свързани класни стаи и модернизиране на кабинета по автомобилен транспорт.</w:t>
      </w:r>
    </w:p>
    <w:p w14:paraId="0C37E9F3" w14:textId="77777777" w:rsidR="009864A5" w:rsidRPr="009445D1" w:rsidRDefault="00390452">
      <w:pPr>
        <w:pStyle w:val="2"/>
      </w:pPr>
      <w:r w:rsidRPr="009445D1">
        <w:t>2. Анализ на резултатите от външното оценяване</w:t>
      </w:r>
    </w:p>
    <w:p w14:paraId="5816BD5B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Анализът на </w:t>
      </w:r>
      <w:r w:rsidRPr="009445D1">
        <w:t>резултатите от външното оценяване се извършва в три равнища: национален контекст (НВО, ДЗИ, ДИППК), международен контекст (PISA) и равнище на гимназията. Съпоставянето им позволява да се идентифицират устойчивите дефицити във функционалната грамотност на у</w:t>
      </w:r>
      <w:r w:rsidRPr="009445D1">
        <w:t>чениците и да се формулират адекватни стратегически мерки.</w:t>
      </w:r>
    </w:p>
    <w:p w14:paraId="7B6B4118" w14:textId="77777777" w:rsidR="009864A5" w:rsidRPr="009445D1" w:rsidRDefault="00390452">
      <w:pPr>
        <w:pStyle w:val="3"/>
      </w:pPr>
      <w:r w:rsidRPr="009445D1">
        <w:t>2.1. Национален контекст – НВО в X клас и ДЗИ</w:t>
      </w:r>
    </w:p>
    <w:p w14:paraId="5CAD2B48" w14:textId="77777777" w:rsidR="009864A5" w:rsidRPr="009445D1" w:rsidRDefault="00390452">
      <w:pPr>
        <w:keepNext/>
        <w:spacing w:before="80" w:after="60"/>
      </w:pPr>
      <w:r w:rsidRPr="009445D1">
        <w:rPr>
          <w:i/>
          <w:iCs/>
          <w:sz w:val="20"/>
          <w:szCs w:val="20"/>
        </w:rPr>
        <w:t>Таблица 3. Национални средни резултати от НВО в X клас (точки от 100 възможни)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0"/>
        <w:gridCol w:w="1573"/>
        <w:gridCol w:w="1573"/>
        <w:gridCol w:w="1573"/>
        <w:gridCol w:w="1969"/>
      </w:tblGrid>
      <w:tr w:rsidR="009864A5" w:rsidRPr="009445D1" w14:paraId="0B0CB945" w14:textId="77777777">
        <w:trPr>
          <w:cantSplit/>
          <w:tblHeader/>
        </w:trPr>
        <w:tc>
          <w:tcPr>
            <w:tcW w:w="2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6242D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Учебен предмет</w:t>
            </w:r>
          </w:p>
        </w:tc>
        <w:tc>
          <w:tcPr>
            <w:tcW w:w="15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AB429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2023/2024</w:t>
            </w:r>
          </w:p>
        </w:tc>
        <w:tc>
          <w:tcPr>
            <w:tcW w:w="15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25964F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2024/2025</w:t>
            </w:r>
          </w:p>
        </w:tc>
        <w:tc>
          <w:tcPr>
            <w:tcW w:w="15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04222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2025/2026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9FEB2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Динамика 2025–2026</w:t>
            </w:r>
          </w:p>
        </w:tc>
      </w:tr>
      <w:tr w:rsidR="009864A5" w:rsidRPr="009445D1" w14:paraId="0A7B5902" w14:textId="77777777">
        <w:trPr>
          <w:cantSplit/>
        </w:trPr>
        <w:tc>
          <w:tcPr>
            <w:tcW w:w="2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2C42D8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15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0D037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49,38</w:t>
            </w:r>
          </w:p>
        </w:tc>
        <w:tc>
          <w:tcPr>
            <w:tcW w:w="15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4B433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47,47</w:t>
            </w:r>
          </w:p>
        </w:tc>
        <w:tc>
          <w:tcPr>
            <w:tcW w:w="15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5DF13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45,49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FC98B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− 1,98</w:t>
            </w:r>
          </w:p>
        </w:tc>
      </w:tr>
      <w:tr w:rsidR="009864A5" w:rsidRPr="009445D1" w14:paraId="12C13156" w14:textId="77777777">
        <w:trPr>
          <w:cantSplit/>
        </w:trPr>
        <w:tc>
          <w:tcPr>
            <w:tcW w:w="2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1261DE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Математика</w:t>
            </w:r>
          </w:p>
        </w:tc>
        <w:tc>
          <w:tcPr>
            <w:tcW w:w="15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4147B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5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68BE3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34,94</w:t>
            </w:r>
          </w:p>
        </w:tc>
        <w:tc>
          <w:tcPr>
            <w:tcW w:w="15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5677E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30,34*</w:t>
            </w:r>
          </w:p>
        </w:tc>
        <w:tc>
          <w:tcPr>
            <w:tcW w:w="1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41F78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несъпоставимо*</w:t>
            </w:r>
          </w:p>
        </w:tc>
      </w:tr>
    </w:tbl>
    <w:p w14:paraId="188E746E" w14:textId="77777777" w:rsidR="009864A5" w:rsidRPr="009445D1" w:rsidRDefault="009864A5">
      <w:pPr>
        <w:spacing w:after="140"/>
      </w:pPr>
    </w:p>
    <w:p w14:paraId="2C155EAD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rPr>
          <w:sz w:val="21"/>
          <w:szCs w:val="21"/>
        </w:rPr>
        <w:t xml:space="preserve">* През 2026 г. НВО в X клас по математика се провежда за първи път като интегриран тест, съчетаващ математически задачи с приложение на знания от </w:t>
      </w:r>
      <w:r w:rsidRPr="009445D1">
        <w:rPr>
          <w:sz w:val="21"/>
          <w:szCs w:val="21"/>
        </w:rPr>
        <w:t>природните науки (физика и астрономия, химия и опазване на околната среда, биология и здравно образование, география и икономика). Поради промяната във формата резултатът не е пряко съпоставим с предходните години.</w:t>
      </w:r>
    </w:p>
    <w:p w14:paraId="4ADDEDF6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Резултатите показват трайна низходяща тен</w:t>
      </w:r>
      <w:r w:rsidRPr="009445D1">
        <w:t>денция по двата предмета в национален мащаб. Средният резултат по математика (30,34 т.) означава, че средностатистическият десетокласник решава успешно по-малко от една трета от задачите. Анализите на резултатите в национален и училищен план констатират, ч</w:t>
      </w:r>
      <w:r w:rsidRPr="009445D1">
        <w:t xml:space="preserve">е учениците се справят по-успешно със задачи с избираем отговор, изискващи разпознаване и възпроизвеждане, отколкото със задачи със свободен отговор, изискващи анализ, аргументация и прилагане на знанията в нови ситуации. Същевременно резултатите от НВО в </w:t>
      </w:r>
      <w:r w:rsidRPr="009445D1">
        <w:t>VII клас през 2026 г. – 55,26 т. по БЕЛ и 38,45 т. по математика – очертават входното равнище на учениците, които постъпват в VIII клас на професионалните гимназии.</w:t>
      </w:r>
    </w:p>
    <w:p w14:paraId="3EFECB69" w14:textId="77777777" w:rsidR="009864A5" w:rsidRPr="009445D1" w:rsidRDefault="00390452">
      <w:pPr>
        <w:keepNext/>
        <w:spacing w:before="80" w:after="60"/>
      </w:pPr>
      <w:r w:rsidRPr="009445D1">
        <w:rPr>
          <w:i/>
          <w:iCs/>
          <w:sz w:val="20"/>
          <w:szCs w:val="20"/>
        </w:rPr>
        <w:t>Таблица 4. Национални резултати от държавните изпити през 2026 г.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5"/>
        <w:gridCol w:w="2313"/>
        <w:gridCol w:w="4820"/>
      </w:tblGrid>
      <w:tr w:rsidR="009864A5" w:rsidRPr="009445D1" w14:paraId="050BC55B" w14:textId="77777777">
        <w:trPr>
          <w:cantSplit/>
          <w:tblHeader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CE5B3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Изпит</w:t>
            </w:r>
          </w:p>
        </w:tc>
        <w:tc>
          <w:tcPr>
            <w:tcW w:w="2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8DAE7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Национален резултат</w:t>
            </w:r>
            <w:r w:rsidRPr="009445D1">
              <w:rPr>
                <w:b/>
                <w:bCs/>
                <w:sz w:val="20"/>
                <w:szCs w:val="20"/>
              </w:rPr>
              <w:t xml:space="preserve"> 2026 г.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6BA7A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Коментар</w:t>
            </w:r>
          </w:p>
        </w:tc>
      </w:tr>
      <w:tr w:rsidR="009864A5" w:rsidRPr="009445D1" w14:paraId="422BFAB2" w14:textId="77777777">
        <w:trPr>
          <w:cantSplit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9EE80F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ДЗИ по БЕЛ</w:t>
            </w:r>
          </w:p>
        </w:tc>
        <w:tc>
          <w:tcPr>
            <w:tcW w:w="2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39638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Добър 4,39 (≈ 60 т.)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AC61AC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Най-високият резултат от въвеждането на ДЗИ; ръст с около 2 т. спрямо 2025 г.; 7 748 отлични оценки и 5 323 слаби оценки</w:t>
            </w:r>
          </w:p>
        </w:tc>
      </w:tr>
      <w:tr w:rsidR="009864A5" w:rsidRPr="009445D1" w14:paraId="11A67D50" w14:textId="77777777">
        <w:trPr>
          <w:cantSplit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3D5834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Втори ДЗИ (общо)</w:t>
            </w:r>
          </w:p>
        </w:tc>
        <w:tc>
          <w:tcPr>
            <w:tcW w:w="2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6D9F0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Много добър 4,89 (≈ 71 т.)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7B9F99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Ръст по </w:t>
            </w:r>
            <w:r w:rsidRPr="009445D1">
              <w:rPr>
                <w:sz w:val="20"/>
                <w:szCs w:val="20"/>
              </w:rPr>
              <w:t>предприемачество, математика, биология и география и икономика</w:t>
            </w:r>
          </w:p>
        </w:tc>
      </w:tr>
      <w:tr w:rsidR="009864A5" w:rsidRPr="009445D1" w14:paraId="26898B4C" w14:textId="77777777">
        <w:trPr>
          <w:cantSplit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22198A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ДИППК – общо</w:t>
            </w:r>
          </w:p>
        </w:tc>
        <w:tc>
          <w:tcPr>
            <w:tcW w:w="2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3A94C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Много добър 4,54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6B7C3A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Всички форми на провеждане</w:t>
            </w:r>
          </w:p>
        </w:tc>
      </w:tr>
      <w:tr w:rsidR="009864A5" w:rsidRPr="009445D1" w14:paraId="189DDBBB" w14:textId="77777777">
        <w:trPr>
          <w:cantSplit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B1AE5E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ДИППК – защита на дипломен проект</w:t>
            </w:r>
          </w:p>
        </w:tc>
        <w:tc>
          <w:tcPr>
            <w:tcW w:w="2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7AF1C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Много добър 4,98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99A6B8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15 476 зрелостници; 14,61 % с отличен 6,00</w:t>
            </w:r>
          </w:p>
        </w:tc>
      </w:tr>
      <w:tr w:rsidR="009864A5" w:rsidRPr="009445D1" w14:paraId="2FAEE20A" w14:textId="77777777">
        <w:trPr>
          <w:cantSplit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034436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ДИППК – теория и практика</w:t>
            </w:r>
          </w:p>
        </w:tc>
        <w:tc>
          <w:tcPr>
            <w:tcW w:w="2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5CBD0F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Добър 4,16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CDC296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6</w:t>
            </w:r>
            <w:r w:rsidRPr="009445D1">
              <w:rPr>
                <w:sz w:val="20"/>
                <w:szCs w:val="20"/>
              </w:rPr>
              <w:t xml:space="preserve"> 234 зрелостници</w:t>
            </w:r>
          </w:p>
        </w:tc>
      </w:tr>
      <w:tr w:rsidR="009864A5" w:rsidRPr="009445D1" w14:paraId="1F6C3724" w14:textId="77777777">
        <w:trPr>
          <w:cantSplit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226289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ДИППК – тест и практика</w:t>
            </w:r>
          </w:p>
        </w:tc>
        <w:tc>
          <w:tcPr>
            <w:tcW w:w="2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2B17D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Много добър 4,50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3F1096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3 869 зрелостници</w:t>
            </w:r>
          </w:p>
        </w:tc>
      </w:tr>
    </w:tbl>
    <w:p w14:paraId="158C2218" w14:textId="77777777" w:rsidR="009864A5" w:rsidRPr="009445D1" w:rsidRDefault="009864A5">
      <w:pPr>
        <w:spacing w:after="140"/>
      </w:pPr>
    </w:p>
    <w:p w14:paraId="3C04A72B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Данните показват, че резултатите от държавните изпити за професионална квалификация, в които се оценяват умения, формирани в реална или симулирана работна </w:t>
      </w:r>
      <w:r w:rsidRPr="009445D1">
        <w:lastRenderedPageBreak/>
        <w:t>среда, са по-високи от</w:t>
      </w:r>
      <w:r w:rsidRPr="009445D1">
        <w:t xml:space="preserve"> резултатите по общообразователните предмети. Съществената разлика между резултатите при защита на дипломен проект и при изпит с теоретична и практическа част показва, че проектно ориентираното оценяване стимулира по-високи постижения, но изисква допълните</w:t>
      </w:r>
      <w:r w:rsidRPr="009445D1">
        <w:t>лни механизми за гарантиране на обективността и на реалното равнище на професионалните компетентности.</w:t>
      </w:r>
    </w:p>
    <w:p w14:paraId="198DFC28" w14:textId="77777777" w:rsidR="009864A5" w:rsidRPr="009445D1" w:rsidRDefault="00390452">
      <w:pPr>
        <w:pStyle w:val="3"/>
      </w:pPr>
      <w:r w:rsidRPr="009445D1">
        <w:t>2.2. Международен контекст – резултати на България в PISA 2022</w:t>
      </w:r>
    </w:p>
    <w:p w14:paraId="770F54B5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Изследването PISA оценява способността на 15-годишните ученици да прилагат </w:t>
      </w:r>
      <w:r w:rsidRPr="009445D1">
        <w:t>знанията си по математика, четене и природни науки в реални житейски ситуации. Тази възрастова група съвпада с учениците от VIII и IX клас на гимназията, поради което резултатите имат пряко значение за планирането на обучението в първи гимназиален етап.</w:t>
      </w:r>
    </w:p>
    <w:p w14:paraId="22319D37" w14:textId="77777777" w:rsidR="009864A5" w:rsidRPr="009445D1" w:rsidRDefault="00390452">
      <w:pPr>
        <w:keepNext/>
        <w:spacing w:before="80" w:after="60"/>
      </w:pPr>
      <w:r w:rsidRPr="009445D1">
        <w:rPr>
          <w:i/>
          <w:iCs/>
          <w:sz w:val="20"/>
          <w:szCs w:val="20"/>
        </w:rPr>
        <w:t>Та</w:t>
      </w:r>
      <w:r w:rsidRPr="009445D1">
        <w:rPr>
          <w:i/>
          <w:iCs/>
          <w:sz w:val="20"/>
          <w:szCs w:val="20"/>
        </w:rPr>
        <w:t>блица 5. Резултати на България в PISA 2022 в сравнение със средните за ОИСР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1228"/>
        <w:gridCol w:w="1228"/>
        <w:gridCol w:w="1511"/>
        <w:gridCol w:w="1511"/>
        <w:gridCol w:w="1893"/>
      </w:tblGrid>
      <w:tr w:rsidR="009864A5" w:rsidRPr="009445D1" w14:paraId="48AD3094" w14:textId="77777777">
        <w:trPr>
          <w:cantSplit/>
          <w:tblHeader/>
        </w:trPr>
        <w:tc>
          <w:tcPr>
            <w:tcW w:w="2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690B6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Област</w:t>
            </w:r>
          </w:p>
        </w:tc>
        <w:tc>
          <w:tcPr>
            <w:tcW w:w="1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E6CEF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България (точки)</w:t>
            </w:r>
          </w:p>
        </w:tc>
        <w:tc>
          <w:tcPr>
            <w:tcW w:w="1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9E0F0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Средно ОИСР (точки)</w:t>
            </w:r>
          </w:p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B355B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Под базово ниво 2 – България</w:t>
            </w:r>
          </w:p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EBFC9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Под базово ниво 2 – ОИСР</w:t>
            </w:r>
          </w:p>
        </w:tc>
        <w:tc>
          <w:tcPr>
            <w:tcW w:w="1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46D02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Високи постижения (ниво 5–6) – България / ОИСР</w:t>
            </w:r>
          </w:p>
        </w:tc>
      </w:tr>
      <w:tr w:rsidR="009864A5" w:rsidRPr="009445D1" w14:paraId="5E66F0CE" w14:textId="77777777">
        <w:trPr>
          <w:cantSplit/>
        </w:trPr>
        <w:tc>
          <w:tcPr>
            <w:tcW w:w="2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2D7CA0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Математическа грамотност</w:t>
            </w:r>
          </w:p>
        </w:tc>
        <w:tc>
          <w:tcPr>
            <w:tcW w:w="1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12DE50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417</w:t>
            </w:r>
          </w:p>
        </w:tc>
        <w:tc>
          <w:tcPr>
            <w:tcW w:w="1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E79B3F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472</w:t>
            </w:r>
          </w:p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3BA73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54 %</w:t>
            </w:r>
          </w:p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8AAEF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31 %</w:t>
            </w:r>
          </w:p>
        </w:tc>
        <w:tc>
          <w:tcPr>
            <w:tcW w:w="1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67063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3 % / 9 %</w:t>
            </w:r>
          </w:p>
        </w:tc>
      </w:tr>
      <w:tr w:rsidR="009864A5" w:rsidRPr="009445D1" w14:paraId="47AFE84F" w14:textId="77777777">
        <w:trPr>
          <w:cantSplit/>
        </w:trPr>
        <w:tc>
          <w:tcPr>
            <w:tcW w:w="2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30F3EA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Четивна грамотност</w:t>
            </w:r>
          </w:p>
        </w:tc>
        <w:tc>
          <w:tcPr>
            <w:tcW w:w="1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0A331F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404</w:t>
            </w:r>
          </w:p>
        </w:tc>
        <w:tc>
          <w:tcPr>
            <w:tcW w:w="1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58014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476</w:t>
            </w:r>
          </w:p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36ED6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53 %</w:t>
            </w:r>
          </w:p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3E104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26 %</w:t>
            </w:r>
          </w:p>
        </w:tc>
        <w:tc>
          <w:tcPr>
            <w:tcW w:w="1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039D2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2 % / 7 %</w:t>
            </w:r>
          </w:p>
        </w:tc>
      </w:tr>
      <w:tr w:rsidR="009864A5" w:rsidRPr="009445D1" w14:paraId="17F5AECE" w14:textId="77777777">
        <w:trPr>
          <w:cantSplit/>
        </w:trPr>
        <w:tc>
          <w:tcPr>
            <w:tcW w:w="2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6FF910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Природонаучна грамотност</w:t>
            </w:r>
          </w:p>
        </w:tc>
        <w:tc>
          <w:tcPr>
            <w:tcW w:w="1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B2B6E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421</w:t>
            </w:r>
          </w:p>
        </w:tc>
        <w:tc>
          <w:tcPr>
            <w:tcW w:w="1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1F787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485</w:t>
            </w:r>
          </w:p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5D17B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48 %</w:t>
            </w:r>
          </w:p>
        </w:tc>
        <w:tc>
          <w:tcPr>
            <w:tcW w:w="1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63A0F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24 %</w:t>
            </w:r>
          </w:p>
        </w:tc>
        <w:tc>
          <w:tcPr>
            <w:tcW w:w="1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22391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1 % / 7 %</w:t>
            </w:r>
          </w:p>
        </w:tc>
      </w:tr>
    </w:tbl>
    <w:p w14:paraId="473FE130" w14:textId="77777777" w:rsidR="009864A5" w:rsidRPr="009445D1" w:rsidRDefault="009864A5">
      <w:pPr>
        <w:spacing w:after="140"/>
      </w:pPr>
    </w:p>
    <w:p w14:paraId="78AECBCC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Резултатите от PISA 2022 разкриват три системни предизвикателства, които се проявяват и в националните външни </w:t>
      </w:r>
      <w:r w:rsidRPr="009445D1">
        <w:t xml:space="preserve">оценявания: (1) повече от половината 15-годишни ученици в България не достигат базовото равнище на функционална грамотност по математика и четене, при целеви показател на Европейското пространство за образование под 15 % до 2030 г.; (2) делът на учениците </w:t>
      </w:r>
      <w:r w:rsidRPr="009445D1">
        <w:t>с високи постижения е около три пъти по-нисък от средния за ОИСР; (3) спрямо 2018 г. се наблюдава спад в математическата и четивната грамотност. Българските ученици притежават знания, но срещат затруднения при прилагането им в непознат контекст – извод, ко</w:t>
      </w:r>
      <w:r w:rsidRPr="009445D1">
        <w:t>йто съвпада с анализа на НВО в X клас.</w:t>
      </w:r>
    </w:p>
    <w:p w14:paraId="64CD3762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За професионалната гимназия с икономически профил тези дефицити имат пряко професионално измерение. Математическата и четивната грамотност са основа на финансовия анализ, счетоводната обработка на информация, работата</w:t>
      </w:r>
      <w:r w:rsidRPr="009445D1">
        <w:t xml:space="preserve"> с нормативни документи, дигиталния маркетинг и техническата диагностика. Поради това подобряването на функционалната грамотност не е само общообразователна, а и </w:t>
      </w:r>
      <w:r w:rsidRPr="009445D1">
        <w:rPr>
          <w:b/>
          <w:bCs/>
        </w:rPr>
        <w:t>професионално-формираща цел</w:t>
      </w:r>
      <w:r w:rsidRPr="009445D1">
        <w:t>, която стратегията интегрира чрез междупредметни, контекстуално об</w:t>
      </w:r>
      <w:r w:rsidRPr="009445D1">
        <w:t>вързани с професията задачи.</w:t>
      </w:r>
    </w:p>
    <w:p w14:paraId="2FD2A88F" w14:textId="77777777" w:rsidR="009864A5" w:rsidRPr="009445D1" w:rsidRDefault="00390452">
      <w:pPr>
        <w:pStyle w:val="3"/>
      </w:pPr>
      <w:r w:rsidRPr="009445D1">
        <w:t>2.3. Резултати на гимназията</w:t>
      </w:r>
    </w:p>
    <w:p w14:paraId="3F993663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Резултатите на гимназията се попълват по данни от официалните протоколи на РУО – Велико Търново и Центъра за оценяване в предучилищното и училищното образование и се съпоставят с националните и обла</w:t>
      </w:r>
      <w:r w:rsidRPr="009445D1">
        <w:t>стните стойности.</w:t>
      </w:r>
    </w:p>
    <w:p w14:paraId="73C855E5" w14:textId="77777777" w:rsidR="009864A5" w:rsidRPr="009445D1" w:rsidRDefault="00390452">
      <w:pPr>
        <w:keepNext/>
        <w:spacing w:before="80" w:after="60"/>
      </w:pPr>
      <w:r w:rsidRPr="009445D1">
        <w:rPr>
          <w:i/>
          <w:iCs/>
          <w:sz w:val="20"/>
          <w:szCs w:val="20"/>
        </w:rPr>
        <w:t>Таблица 6. Резултати на ПГЛПИ „Атанас Буров“ от външното оценяване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5"/>
        <w:gridCol w:w="1445"/>
        <w:gridCol w:w="1445"/>
        <w:gridCol w:w="1445"/>
        <w:gridCol w:w="1445"/>
        <w:gridCol w:w="1353"/>
      </w:tblGrid>
      <w:tr w:rsidR="009864A5" w:rsidRPr="009445D1" w14:paraId="49CA9AD0" w14:textId="77777777">
        <w:trPr>
          <w:cantSplit/>
          <w:tblHeader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941B8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Изпит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F165F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2023/2024 училище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E1464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2024/2025 училище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51658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2025/2026 училище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B01F0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2025/2026 област</w:t>
            </w:r>
          </w:p>
        </w:tc>
        <w:tc>
          <w:tcPr>
            <w:tcW w:w="1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A2C0C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2025/2026 страна</w:t>
            </w:r>
          </w:p>
        </w:tc>
      </w:tr>
      <w:tr w:rsidR="009864A5" w:rsidRPr="009445D1" w14:paraId="105BAD7F" w14:textId="77777777">
        <w:trPr>
          <w:cantSplit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A1F573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НВО X клас – БЕЛ (т.)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523F7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59169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C4636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26BB1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E341B0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45,49</w:t>
            </w:r>
          </w:p>
        </w:tc>
      </w:tr>
      <w:tr w:rsidR="009864A5" w:rsidRPr="009445D1" w14:paraId="3C83041A" w14:textId="77777777">
        <w:trPr>
          <w:cantSplit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1B893A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lastRenderedPageBreak/>
              <w:t>НВО X клас – математика (т.)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6C305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8845C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E92BD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43EDC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061C9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30,34</w:t>
            </w:r>
          </w:p>
        </w:tc>
      </w:tr>
      <w:tr w:rsidR="009864A5" w:rsidRPr="009445D1" w14:paraId="094DFCE0" w14:textId="77777777">
        <w:trPr>
          <w:cantSplit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4124FA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ДЗИ – БЕЛ (успех)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3441E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D0B51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BF6D4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D0DCD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B4207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4,39</w:t>
            </w:r>
          </w:p>
        </w:tc>
      </w:tr>
      <w:tr w:rsidR="009864A5" w:rsidRPr="009445D1" w14:paraId="0C9A171D" w14:textId="77777777">
        <w:trPr>
          <w:cantSplit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EAE516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Втори ДЗИ (успех)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6329F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4D288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18369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F3AC4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25F7A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4,89</w:t>
            </w:r>
          </w:p>
        </w:tc>
      </w:tr>
      <w:tr w:rsidR="009864A5" w:rsidRPr="009445D1" w14:paraId="126979F3" w14:textId="77777777">
        <w:trPr>
          <w:cantSplit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75606C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ДИППК (успех)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00BB2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183ED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3004D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3594A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…</w:t>
            </w:r>
          </w:p>
        </w:tc>
        <w:tc>
          <w:tcPr>
            <w:tcW w:w="13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95870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4,54</w:t>
            </w:r>
          </w:p>
        </w:tc>
      </w:tr>
    </w:tbl>
    <w:p w14:paraId="73781C6B" w14:textId="77777777" w:rsidR="009864A5" w:rsidRPr="009445D1" w:rsidRDefault="009864A5">
      <w:pPr>
        <w:spacing w:after="140"/>
      </w:pPr>
    </w:p>
    <w:p w14:paraId="61E7171A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В стратегията за 2023 г. като слаба страна е идентифицирана недостатъчната успеваемост на ДЗИ по български език и литература, а като силна страна – </w:t>
      </w:r>
      <w:r w:rsidRPr="009445D1">
        <w:t>високата успеваемост на държавните изпити за придобиване на професионална квалификация. След попълване на Таблица 6 се формулира кратък извод за динамиката на резултатите на гимназията спрямо областта и страната.</w:t>
      </w:r>
    </w:p>
    <w:p w14:paraId="796E1F60" w14:textId="77777777" w:rsidR="009864A5" w:rsidRPr="009445D1" w:rsidRDefault="00390452">
      <w:pPr>
        <w:pStyle w:val="3"/>
      </w:pPr>
      <w:r w:rsidRPr="009445D1">
        <w:t>2.4. Изводи от анализа на външното оценяван</w:t>
      </w:r>
      <w:r w:rsidRPr="009445D1">
        <w:t>е</w:t>
      </w:r>
    </w:p>
    <w:p w14:paraId="10B6AB67" w14:textId="77777777" w:rsidR="009864A5" w:rsidRPr="009445D1" w:rsidRDefault="00390452">
      <w:pPr>
        <w:pStyle w:val="a4"/>
        <w:numPr>
          <w:ilvl w:val="0"/>
          <w:numId w:val="6"/>
        </w:numPr>
        <w:spacing w:after="60" w:line="264" w:lineRule="auto"/>
        <w:jc w:val="both"/>
      </w:pPr>
      <w:r w:rsidRPr="009445D1">
        <w:t>Налице е устойчив национален дефицит в прилагането на знанията в нови ситуации, който се проявява на всички равнища – от PISA до НВО в X клас.</w:t>
      </w:r>
    </w:p>
    <w:p w14:paraId="4ADA35E8" w14:textId="77777777" w:rsidR="009864A5" w:rsidRPr="009445D1" w:rsidRDefault="00390452">
      <w:pPr>
        <w:pStyle w:val="a4"/>
        <w:numPr>
          <w:ilvl w:val="0"/>
          <w:numId w:val="6"/>
        </w:numPr>
        <w:spacing w:after="60" w:line="264" w:lineRule="auto"/>
        <w:jc w:val="both"/>
      </w:pPr>
      <w:r w:rsidRPr="009445D1">
        <w:t xml:space="preserve">Интегрираният формат на НВО по математика и природни науки от 2026 г. изисква преструктуриране на подготовката </w:t>
      </w:r>
      <w:r w:rsidRPr="009445D1">
        <w:t>към STEM подход с междупредметни задачи и учене чрез изследване.</w:t>
      </w:r>
    </w:p>
    <w:p w14:paraId="3052D48F" w14:textId="77777777" w:rsidR="009864A5" w:rsidRPr="009445D1" w:rsidRDefault="00390452">
      <w:pPr>
        <w:pStyle w:val="a4"/>
        <w:numPr>
          <w:ilvl w:val="0"/>
          <w:numId w:val="6"/>
        </w:numPr>
        <w:spacing w:after="60" w:line="264" w:lineRule="auto"/>
        <w:jc w:val="both"/>
      </w:pPr>
      <w:r w:rsidRPr="009445D1">
        <w:t>Професионалната подготовка в реална и симулирана работна среда е доказано по-ефективна; този ресурс следва да се използва и за повишаване на общообразователните резултати чрез контекстуализир</w:t>
      </w:r>
      <w:r w:rsidRPr="009445D1">
        <w:t>ани задачи.</w:t>
      </w:r>
    </w:p>
    <w:p w14:paraId="74B12C2A" w14:textId="77777777" w:rsidR="009864A5" w:rsidRPr="009445D1" w:rsidRDefault="00390452">
      <w:pPr>
        <w:pStyle w:val="a4"/>
        <w:numPr>
          <w:ilvl w:val="0"/>
          <w:numId w:val="6"/>
        </w:numPr>
        <w:spacing w:after="60" w:line="264" w:lineRule="auto"/>
        <w:jc w:val="both"/>
      </w:pPr>
      <w:r w:rsidRPr="009445D1">
        <w:t>Необходимо е въвеждане на системно формиращо оценяване, диагностика на входно, междинно и изходно равнище и индивидуални планове за подкрепа на ученици с резултати под базовото равнище.</w:t>
      </w:r>
    </w:p>
    <w:p w14:paraId="4BF84CA1" w14:textId="77777777" w:rsidR="009864A5" w:rsidRPr="009445D1" w:rsidRDefault="00390452">
      <w:pPr>
        <w:pStyle w:val="a4"/>
        <w:numPr>
          <w:ilvl w:val="0"/>
          <w:numId w:val="6"/>
        </w:numPr>
        <w:spacing w:after="60" w:line="264" w:lineRule="auto"/>
        <w:jc w:val="both"/>
      </w:pPr>
      <w:r w:rsidRPr="009445D1">
        <w:t>Паралелно с подкрепата на изоставащите ученици е необходим</w:t>
      </w:r>
      <w:r w:rsidRPr="009445D1">
        <w:t>а целенасочена работа за увеличаване на дела на учениците с високи постижения чрез олимпиади, състезания и проекти.</w:t>
      </w:r>
    </w:p>
    <w:p w14:paraId="0FA0A29E" w14:textId="77777777" w:rsidR="009864A5" w:rsidRPr="009445D1" w:rsidRDefault="00390452">
      <w:pPr>
        <w:pStyle w:val="2"/>
      </w:pPr>
      <w:r w:rsidRPr="009445D1">
        <w:t>3. Обобщена оценка на изпълнението на стратегията за периода 2023–2026 г.</w:t>
      </w:r>
    </w:p>
    <w:p w14:paraId="208B50FB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Подробната оценка е представена в Доклада за изпълнението на страт</w:t>
      </w:r>
      <w:r w:rsidRPr="009445D1">
        <w:t>егията за периода 2023/2024 – 2025/2026 учебна година, който е неразделна част от процеса на актуализация. Основните постижения са: изградена училищна STEM среда по НПВУ; реализирани три последователни проекта за международна мобилност по програма „Еразъм+</w:t>
      </w:r>
      <w:r w:rsidRPr="009445D1">
        <w:t>“ (КД1) с практическо обучение в Испания, Италия и Малта; включване на ученици от XI и XII клас в практическо обучение в реална работна среда по проект „Модернизиране на професионалното образование и обучение“ (BG05SFPR001-3.001-0001) с участието на партни</w:t>
      </w:r>
      <w:r w:rsidRPr="009445D1">
        <w:t>ращи работодатели; призови и престижни класирания в национални състезания по счетоводство и финансова грамотност. Направленията, нуждаещи се от засилено внимание, са резултатите от външното оценяване по общообразователните предмети, системното измерване на</w:t>
      </w:r>
      <w:r w:rsidRPr="009445D1">
        <w:t xml:space="preserve"> въздействието на квалификацията и институционализирането на партньорството с бизнеса.</w:t>
      </w:r>
    </w:p>
    <w:p w14:paraId="1BAE6EE6" w14:textId="77777777" w:rsidR="009864A5" w:rsidRPr="009445D1" w:rsidRDefault="00390452">
      <w:pPr>
        <w:pStyle w:val="2"/>
      </w:pPr>
      <w:r w:rsidRPr="009445D1">
        <w:lastRenderedPageBreak/>
        <w:t>4. Анализ на външната среда</w:t>
      </w:r>
    </w:p>
    <w:p w14:paraId="0DE12C7F" w14:textId="77777777" w:rsidR="009864A5" w:rsidRPr="009445D1" w:rsidRDefault="00390452">
      <w:pPr>
        <w:pStyle w:val="3"/>
      </w:pPr>
      <w:r w:rsidRPr="009445D1">
        <w:t>4.1. Политическа и нормативна среда</w:t>
      </w:r>
    </w:p>
    <w:p w14:paraId="1274CDCB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Образователната политика на национално и европейско равнище поставя акцент върху компетентностния подход,</w:t>
      </w:r>
      <w:r w:rsidRPr="009445D1">
        <w:t xml:space="preserve"> STEM образованието, дигиталната трансформация, приобщаващото образование и тясната връзка на ПОО с пазара на труда. Европейското пространство за образование задава целеви стойности до 2030 г., сред които: дял на учениците с ниски постижения по четене, мат</w:t>
      </w:r>
      <w:r w:rsidRPr="009445D1">
        <w:t xml:space="preserve">ематика и природни науки под 15 %; дял на преждевременно напусналите образованието под 9 %; най-малко 60 % от наскоро завършилите ПОО да са участвали в учене чрез работа. Национално се разширяват механизмите за финансиране на STEM среда, дуално обучение и </w:t>
      </w:r>
      <w:r w:rsidRPr="009445D1">
        <w:t>квалификация на учителите.</w:t>
      </w:r>
    </w:p>
    <w:p w14:paraId="2607AD6E" w14:textId="77777777" w:rsidR="009864A5" w:rsidRPr="009445D1" w:rsidRDefault="00390452">
      <w:pPr>
        <w:pStyle w:val="3"/>
      </w:pPr>
      <w:r w:rsidRPr="009445D1">
        <w:t>4.2. Икономическа среда и пазар на труда</w:t>
      </w:r>
    </w:p>
    <w:p w14:paraId="0F950FC8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Община Горна Оряховица е важен транспортен и логистичен възел в Северна централна България с развити железопътна инфраструктура, търговия, преработваща промишленост и услуги. Регионалните </w:t>
      </w:r>
      <w:r w:rsidRPr="009445D1">
        <w:t>работодатели търсят кадри със счетоводни, финансови, дигитални и логистични компетентности, както и специалисти по поддръжка и експлоатация на транспортни средства. Налице е недостиг на квалифицирани млади кадри, което създава възможности за партньорства в</w:t>
      </w:r>
      <w:r w:rsidRPr="009445D1">
        <w:t xml:space="preserve"> областта на дуалното обучение и стажовете.</w:t>
      </w:r>
    </w:p>
    <w:p w14:paraId="648B35AF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Докладът „Бъдещето на работните места 2025“ на Световния икономически форум прогнозира, че до 2030 г. глобално ще бъдат създадени 170 милиона нови работни места и ще отпаднат 92 милиона, т.е. нетен ръст от 78 </w:t>
      </w:r>
      <w:r w:rsidRPr="009445D1">
        <w:t xml:space="preserve">милиона, като близо 40 % от уменията, изисквани на работното място, ще се променят. Най-бързо нарастващо търсене се очаква при уменията в областта на изкуствения интелект и големите данни, мрежите и киберсигурността и технологичната грамотност, съчетани с </w:t>
      </w:r>
      <w:r w:rsidRPr="009445D1">
        <w:t>аналитично и творческо мислене, устойчивост, гъвкавост, любознателност и учене през целия живот. Зеленият преход увеличава търсенето на специалисти в областта на възобновяемата енергия и опазването на околната среда. Работодателите посочват недостига на ум</w:t>
      </w:r>
      <w:r w:rsidRPr="009445D1">
        <w:t>ения като основна пречка за трансформацията на бизнеса.</w:t>
      </w:r>
    </w:p>
    <w:p w14:paraId="4B976619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Инициативата „Революция в преквалификацията“ на Световния икономически форум си поставя за цел до 2030 г. да осигури по-добро образование, умения и икономически възможности на един милиард души чрез п</w:t>
      </w:r>
      <w:r w:rsidRPr="009445D1">
        <w:t>ублично-частни партньорства, подход „първо уменията“ (skills-first) и прилагане на рамката „Образование 4.0“. Рамката дефинира осем характеристики на качественото учене в условията на Четвъртата индустриална революция: умения за глобално гражданство; инова</w:t>
      </w:r>
      <w:r w:rsidRPr="009445D1">
        <w:t>ции и творчество; технологични умения; междуличностни умения; персонализирано учене със собствено темпо; достъпно и приобщаващо учене; проблемно-базирано и съвместно учене; учене през целия живот, ръководено от учащия. Тези ориентири са заложени като метод</w:t>
      </w:r>
      <w:r w:rsidRPr="009445D1">
        <w:t>ологична основа на иновативните модели, въведени със стратегията.</w:t>
      </w:r>
    </w:p>
    <w:p w14:paraId="0A3499AA" w14:textId="77777777" w:rsidR="009864A5" w:rsidRPr="009445D1" w:rsidRDefault="00390452">
      <w:pPr>
        <w:pStyle w:val="3"/>
      </w:pPr>
      <w:r w:rsidRPr="009445D1">
        <w:t>4.3. Социална и демографска среда</w:t>
      </w:r>
    </w:p>
    <w:p w14:paraId="1EF7B44D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Демографските процеси в областта водят до намаляване на броя на учениците и засилена конкуренция между училищата. Наблюдават се понижено входно равнище на п</w:t>
      </w:r>
      <w:r w:rsidRPr="009445D1">
        <w:t xml:space="preserve">одготовка, намалена мотивация за учене при част от учениците и недостатъчна ангажираност на родителите. Същевременно нараства общественото очакване училището да осигурява не </w:t>
      </w:r>
      <w:r w:rsidRPr="009445D1">
        <w:lastRenderedPageBreak/>
        <w:t>само диплома, а реална професионална реализация и перспектива за продължаване на о</w:t>
      </w:r>
      <w:r w:rsidRPr="009445D1">
        <w:t>бразованието.</w:t>
      </w:r>
    </w:p>
    <w:p w14:paraId="1FCCA187" w14:textId="77777777" w:rsidR="009864A5" w:rsidRPr="009445D1" w:rsidRDefault="00390452">
      <w:pPr>
        <w:pStyle w:val="3"/>
      </w:pPr>
      <w:r w:rsidRPr="009445D1">
        <w:t>4.4. Технологична среда</w:t>
      </w:r>
    </w:p>
    <w:p w14:paraId="085D6A53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Бързото навлизане на генеративния изкуствен интелект, облачните платформи, автоматизацията на счетоводните и банковите процеси, електронната търговия и електрификацията на транспорта променя съдържанието на професиите,</w:t>
      </w:r>
      <w:r w:rsidRPr="009445D1">
        <w:t xml:space="preserve"> по които се обучават учениците. Това изисква непрекъснато обновяване на учебното съдържание, на материалната база и на дигиталните компетентности на учителите, както и формиране на етично и критично отношение към използването на технологиите.</w:t>
      </w:r>
    </w:p>
    <w:p w14:paraId="02C4A110" w14:textId="77777777" w:rsidR="009864A5" w:rsidRPr="009445D1" w:rsidRDefault="00390452">
      <w:pPr>
        <w:pStyle w:val="2"/>
      </w:pPr>
      <w:r w:rsidRPr="009445D1">
        <w:t>5. SWOT анал</w:t>
      </w:r>
      <w:r w:rsidRPr="009445D1">
        <w:t>из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864A5" w:rsidRPr="009445D1" w14:paraId="4BEE3A61" w14:textId="77777777">
        <w:trPr>
          <w:cantSplit/>
          <w:tblHeader/>
        </w:trPr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638B0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СИЛНИ СТРАНИ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DA39F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СЛАБИ СТРАНИ</w:t>
            </w:r>
          </w:p>
        </w:tc>
      </w:tr>
      <w:tr w:rsidR="009864A5" w:rsidRPr="009445D1" w14:paraId="71DB43D1" w14:textId="77777777">
        <w:trPr>
          <w:cantSplit/>
        </w:trPr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4274EE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Утвърден профил и традиции в икономическото и транспортното ПОО; водеща позиция в града и областта</w:t>
            </w:r>
          </w:p>
          <w:p w14:paraId="498C9232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Прием с НВО по БЕЛ и математика и подбрани мотивирани ученици</w:t>
            </w:r>
          </w:p>
          <w:p w14:paraId="30D169CC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Квалифициран педагогически персонал с висше </w:t>
            </w:r>
            <w:r w:rsidRPr="009445D1">
              <w:rPr>
                <w:sz w:val="20"/>
                <w:szCs w:val="20"/>
              </w:rPr>
              <w:t>образование</w:t>
            </w:r>
          </w:p>
          <w:p w14:paraId="6CD4849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Изградена училищна STEM среда по НПВУ</w:t>
            </w:r>
          </w:p>
          <w:p w14:paraId="2FEF414A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Опит в международни мобилности „Еразъм+“ (Испания, Италия, Малта)</w:t>
            </w:r>
          </w:p>
          <w:p w14:paraId="08A882C9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Партньорства с работодатели, университети, АИУБ и Фондация „Атанас Буров“</w:t>
            </w:r>
          </w:p>
          <w:p w14:paraId="43AE16C3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Високи резултати на ДИППК и в национални състезания по сче</w:t>
            </w:r>
            <w:r w:rsidRPr="009445D1">
              <w:rPr>
                <w:sz w:val="20"/>
                <w:szCs w:val="20"/>
              </w:rPr>
              <w:t>товодство и финансова грамотност</w:t>
            </w:r>
          </w:p>
          <w:p w14:paraId="08AC0418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Функциониращ Ученически съвет и ритуализация на училищния живот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25CA9C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Резултати от външното оценяване по общообразователните предмети, изискващи подобрение</w:t>
            </w:r>
          </w:p>
          <w:p w14:paraId="26DA9DDD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Ниска мотивация за учене при част от учениците</w:t>
            </w:r>
          </w:p>
          <w:p w14:paraId="2BE6DCEF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Недостатъчно инсти</w:t>
            </w:r>
            <w:r w:rsidRPr="009445D1">
              <w:rPr>
                <w:sz w:val="20"/>
                <w:szCs w:val="20"/>
              </w:rPr>
              <w:t>туционализирано партньорство с бизнеса и ограничено дуално обучение</w:t>
            </w:r>
          </w:p>
          <w:p w14:paraId="52B698C3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Нужда от обновяване на компютърните кабинети и транспортната база</w:t>
            </w:r>
          </w:p>
          <w:p w14:paraId="420F45CF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Липса на системно измерване на въздействието на квалификацията</w:t>
            </w:r>
          </w:p>
          <w:p w14:paraId="5EF5EF4A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Недостатъчна ангажираност на част от </w:t>
            </w:r>
            <w:r w:rsidRPr="009445D1">
              <w:rPr>
                <w:sz w:val="20"/>
                <w:szCs w:val="20"/>
              </w:rPr>
              <w:t>родителите</w:t>
            </w:r>
          </w:p>
          <w:p w14:paraId="1BE9C29A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Застаряващ педагогически състав и трудно привличане на млади специалисти по професионални предмети</w:t>
            </w:r>
          </w:p>
        </w:tc>
      </w:tr>
    </w:tbl>
    <w:p w14:paraId="03C599C6" w14:textId="77777777" w:rsidR="009864A5" w:rsidRPr="009445D1" w:rsidRDefault="009864A5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864A5" w:rsidRPr="009445D1" w14:paraId="7FCEEB75" w14:textId="77777777">
        <w:trPr>
          <w:cantSplit/>
          <w:tblHeader/>
        </w:trPr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A8E35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ВЪЗМОЖНОСТИ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25A8F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ЗАПЛАХИ</w:t>
            </w:r>
          </w:p>
        </w:tc>
      </w:tr>
      <w:tr w:rsidR="009864A5" w:rsidRPr="009445D1" w14:paraId="148EFD4D" w14:textId="77777777">
        <w:trPr>
          <w:cantSplit/>
        </w:trPr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2BD367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Финансиране по Програма „Образование“ 2021–2027, НПВУ, национални програми и „Еразъм+“ (включително </w:t>
            </w:r>
            <w:r w:rsidRPr="009445D1">
              <w:rPr>
                <w:sz w:val="20"/>
                <w:szCs w:val="20"/>
              </w:rPr>
              <w:t>акредитация в сектор ПОО)</w:t>
            </w:r>
          </w:p>
          <w:p w14:paraId="6C59DF78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Разширяване на дуалното обучение и ученето чрез работа в партньорство с регионалния бизнес</w:t>
            </w:r>
          </w:p>
          <w:p w14:paraId="4EDF029E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Използване на изкуствения интелект и дигиталните платформи за персонализирано учене</w:t>
            </w:r>
          </w:p>
          <w:p w14:paraId="5C744356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Интегриране на зелени умения в икономическите и т</w:t>
            </w:r>
            <w:r w:rsidRPr="009445D1">
              <w:rPr>
                <w:sz w:val="20"/>
                <w:szCs w:val="20"/>
              </w:rPr>
              <w:t>ранспортните специалности</w:t>
            </w:r>
          </w:p>
          <w:p w14:paraId="73480F3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Сътрудничество с университети за ранно кариерно ориентиране</w:t>
            </w:r>
          </w:p>
          <w:p w14:paraId="2E7C63B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Засилен обществен интерес към финансовата грамотност и предприемачеството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09EF8B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Неблагоприятни демографски тенденции и намаляване на броя на учениците</w:t>
            </w:r>
          </w:p>
          <w:p w14:paraId="19378AB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Конкуренция с дру</w:t>
            </w:r>
            <w:r w:rsidRPr="009445D1">
              <w:rPr>
                <w:sz w:val="20"/>
                <w:szCs w:val="20"/>
              </w:rPr>
              <w:t>ги гимназии и миграция на млади хора</w:t>
            </w:r>
          </w:p>
          <w:p w14:paraId="02D0E1C1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Бързо остаряване на технологиите и учебното съдържание</w:t>
            </w:r>
          </w:p>
          <w:p w14:paraId="22714BBB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Недостиг на учители по професионална подготовка</w:t>
            </w:r>
          </w:p>
          <w:p w14:paraId="6F731BA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Нестабилност на проектното финансиране</w:t>
            </w:r>
          </w:p>
          <w:p w14:paraId="2DF7C00A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Рискове, свързани с неетичното използване на изкуствения интелект и д</w:t>
            </w:r>
            <w:r w:rsidRPr="009445D1">
              <w:rPr>
                <w:sz w:val="20"/>
                <w:szCs w:val="20"/>
              </w:rPr>
              <w:t>игиталната зависимост</w:t>
            </w:r>
          </w:p>
        </w:tc>
      </w:tr>
    </w:tbl>
    <w:p w14:paraId="4C983941" w14:textId="77777777" w:rsidR="009864A5" w:rsidRPr="009445D1" w:rsidRDefault="009864A5">
      <w:pPr>
        <w:spacing w:after="140"/>
      </w:pPr>
    </w:p>
    <w:p w14:paraId="06D95AFE" w14:textId="77777777" w:rsidR="009864A5" w:rsidRPr="009445D1" w:rsidRDefault="00390452">
      <w:pPr>
        <w:pStyle w:val="1"/>
      </w:pPr>
      <w:r w:rsidRPr="009445D1">
        <w:t>III. Визия, мисия и ценности</w:t>
      </w:r>
    </w:p>
    <w:p w14:paraId="5B8476B9" w14:textId="77777777" w:rsidR="009864A5" w:rsidRPr="009445D1" w:rsidRDefault="00390452">
      <w:pPr>
        <w:pStyle w:val="2"/>
      </w:pPr>
      <w:r w:rsidRPr="009445D1">
        <w:t>1. Визия</w:t>
      </w:r>
    </w:p>
    <w:p w14:paraId="03CB76BF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ПГЛПИ „Атанас Буров“ – гр. Горна Оряховица се утвърждава като </w:t>
      </w:r>
      <w:r w:rsidRPr="009445D1">
        <w:rPr>
          <w:b/>
          <w:bCs/>
        </w:rPr>
        <w:t>иновативна професионална гимназия от европейски тип и регионален център за компетентности</w:t>
      </w:r>
      <w:r w:rsidRPr="009445D1">
        <w:t xml:space="preserve"> в </w:t>
      </w:r>
      <w:r w:rsidRPr="009445D1">
        <w:lastRenderedPageBreak/>
        <w:t xml:space="preserve">областта на икономиката, </w:t>
      </w:r>
      <w:r w:rsidRPr="009445D1">
        <w:t xml:space="preserve">финансите, дигиталната търговия и транспорта, в която обучението се осъществява в тясно партньорство с бизнеса, в съвременна STEM и дигитална среда и в съответствие с принципите на устойчивото развитие. Гимназията дава реален шанс на младите хора да бъдат </w:t>
      </w:r>
      <w:r w:rsidRPr="009445D1">
        <w:t>конкурентоспособни на националния и европейския пазар на труда, да ценят свободната стопанска инициатива и да разгърнат своя потенциал като отговорни граждани и професионалисти, способни да учат през целия живот.</w:t>
      </w:r>
    </w:p>
    <w:p w14:paraId="2F972134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До края на учебната 2027/2028 година гимназ</w:t>
      </w:r>
      <w:r w:rsidRPr="009445D1">
        <w:t>ията се стреми да:</w:t>
      </w:r>
    </w:p>
    <w:p w14:paraId="53E19AFC" w14:textId="77777777" w:rsidR="009864A5" w:rsidRPr="009445D1" w:rsidRDefault="00390452">
      <w:pPr>
        <w:pStyle w:val="a4"/>
        <w:numPr>
          <w:ilvl w:val="0"/>
          <w:numId w:val="7"/>
        </w:numPr>
        <w:spacing w:after="60" w:line="264" w:lineRule="auto"/>
        <w:jc w:val="both"/>
      </w:pPr>
      <w:r w:rsidRPr="009445D1">
        <w:t>функционира като училище с изградена и ефективно използвана STEM среда и високотехнологично оборудвани класни стаи;</w:t>
      </w:r>
    </w:p>
    <w:p w14:paraId="1103A03F" w14:textId="77777777" w:rsidR="009864A5" w:rsidRPr="009445D1" w:rsidRDefault="00390452">
      <w:pPr>
        <w:pStyle w:val="a4"/>
        <w:numPr>
          <w:ilvl w:val="0"/>
          <w:numId w:val="7"/>
        </w:numPr>
        <w:spacing w:after="60" w:line="264" w:lineRule="auto"/>
        <w:jc w:val="both"/>
      </w:pPr>
      <w:r w:rsidRPr="009445D1">
        <w:t xml:space="preserve">осигурява на всеки ученик от XI и XII клас учене чрез работа в реална работна среда при партниращ </w:t>
      </w:r>
      <w:r w:rsidRPr="009445D1">
        <w:t>работодател;</w:t>
      </w:r>
    </w:p>
    <w:p w14:paraId="53275D8A" w14:textId="77777777" w:rsidR="009864A5" w:rsidRPr="009445D1" w:rsidRDefault="00390452">
      <w:pPr>
        <w:pStyle w:val="a4"/>
        <w:numPr>
          <w:ilvl w:val="0"/>
          <w:numId w:val="7"/>
        </w:numPr>
        <w:spacing w:after="60" w:line="264" w:lineRule="auto"/>
        <w:jc w:val="both"/>
      </w:pPr>
      <w:r w:rsidRPr="009445D1">
        <w:t>притежава акредитация по програма „Еразъм+“ в сектор „Професионално образование и обучение“ и устойчиво участие в международни мобилности;</w:t>
      </w:r>
    </w:p>
    <w:p w14:paraId="283C4A01" w14:textId="77777777" w:rsidR="009864A5" w:rsidRPr="009445D1" w:rsidRDefault="00390452">
      <w:pPr>
        <w:pStyle w:val="a4"/>
        <w:numPr>
          <w:ilvl w:val="0"/>
          <w:numId w:val="7"/>
        </w:numPr>
        <w:spacing w:after="60" w:line="264" w:lineRule="auto"/>
        <w:jc w:val="both"/>
      </w:pPr>
      <w:r w:rsidRPr="009445D1">
        <w:t xml:space="preserve">интегрира зелените и дигиталните умения, включително грамотността в областта на изкуствения интелект, в </w:t>
      </w:r>
      <w:r w:rsidRPr="009445D1">
        <w:t>учебните планове на всички специалности;</w:t>
      </w:r>
    </w:p>
    <w:p w14:paraId="2BEFDE28" w14:textId="77777777" w:rsidR="009864A5" w:rsidRPr="009445D1" w:rsidRDefault="00390452">
      <w:pPr>
        <w:pStyle w:val="a4"/>
        <w:numPr>
          <w:ilvl w:val="0"/>
          <w:numId w:val="7"/>
        </w:numPr>
        <w:spacing w:after="60" w:line="264" w:lineRule="auto"/>
        <w:jc w:val="both"/>
      </w:pPr>
      <w:r w:rsidRPr="009445D1">
        <w:t>разполага с педагогически екип, който непрекъснато повишава квалификацията си и прилага компетентностно ориентирани, иновативни методи на преподаване;</w:t>
      </w:r>
    </w:p>
    <w:p w14:paraId="2C2A7D8C" w14:textId="77777777" w:rsidR="009864A5" w:rsidRPr="009445D1" w:rsidRDefault="00390452">
      <w:pPr>
        <w:pStyle w:val="a4"/>
        <w:numPr>
          <w:ilvl w:val="0"/>
          <w:numId w:val="7"/>
        </w:numPr>
        <w:spacing w:after="60" w:line="264" w:lineRule="auto"/>
        <w:jc w:val="both"/>
      </w:pPr>
      <w:r w:rsidRPr="009445D1">
        <w:t xml:space="preserve">отговаря на изискванията за придобиване на статут на иновативно </w:t>
      </w:r>
      <w:r w:rsidRPr="009445D1">
        <w:t>училище.</w:t>
      </w:r>
    </w:p>
    <w:p w14:paraId="751F359A" w14:textId="77777777" w:rsidR="009864A5" w:rsidRPr="009445D1" w:rsidRDefault="00390452">
      <w:pPr>
        <w:pStyle w:val="2"/>
      </w:pPr>
      <w:r w:rsidRPr="009445D1">
        <w:t>2. Мисия</w:t>
      </w:r>
    </w:p>
    <w:p w14:paraId="49585BAB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Мисията на гимназията е да формира </w:t>
      </w:r>
      <w:r w:rsidRPr="009445D1">
        <w:rPr>
          <w:b/>
          <w:bCs/>
        </w:rPr>
        <w:t>компетентни, предприемчиви и социално отговорни професионалисти</w:t>
      </w:r>
      <w:r w:rsidRPr="009445D1">
        <w:t>, притежаващи знания, умения и нагласи, съответстващи на изискванията на дигиталната и зелената икономика, чрез качествено професионално обр</w:t>
      </w:r>
      <w:r w:rsidRPr="009445D1">
        <w:t>азование, съчетаващо академична задълбоченост, практическа насоченост и ценностно възпитание. Девизът на гимназията остава: „Качественото професионално образование – инвестиция в бъдещето на България!“</w:t>
      </w:r>
    </w:p>
    <w:p w14:paraId="5DC17960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Мисията се реализира чрез:</w:t>
      </w:r>
    </w:p>
    <w:p w14:paraId="625A31F0" w14:textId="77777777" w:rsidR="009864A5" w:rsidRPr="009445D1" w:rsidRDefault="00390452">
      <w:pPr>
        <w:pStyle w:val="a4"/>
        <w:numPr>
          <w:ilvl w:val="0"/>
          <w:numId w:val="8"/>
        </w:numPr>
        <w:spacing w:after="60" w:line="264" w:lineRule="auto"/>
        <w:jc w:val="both"/>
      </w:pPr>
      <w:r w:rsidRPr="009445D1">
        <w:t xml:space="preserve">осигуряване на високо </w:t>
      </w:r>
      <w:r w:rsidRPr="009445D1">
        <w:t>качество на общообразователната и професионалната подготовка в съответствие с ДОС и европейската рамка за осигуряване на качеството в ПОО;</w:t>
      </w:r>
    </w:p>
    <w:p w14:paraId="393AAAC4" w14:textId="77777777" w:rsidR="009864A5" w:rsidRPr="009445D1" w:rsidRDefault="00390452">
      <w:pPr>
        <w:pStyle w:val="a4"/>
        <w:numPr>
          <w:ilvl w:val="0"/>
          <w:numId w:val="8"/>
        </w:numPr>
        <w:spacing w:after="60" w:line="264" w:lineRule="auto"/>
        <w:jc w:val="both"/>
      </w:pPr>
      <w:r w:rsidRPr="009445D1">
        <w:t>развиване на ключовите компетентности и на уменията на XXI век – критично и аналитично мислене, творчество, сътруднич</w:t>
      </w:r>
      <w:r w:rsidRPr="009445D1">
        <w:t>ество, комуникация, дигитална и финансова грамотност, предприемачество;</w:t>
      </w:r>
    </w:p>
    <w:p w14:paraId="1AB5EE3B" w14:textId="77777777" w:rsidR="009864A5" w:rsidRPr="009445D1" w:rsidRDefault="00390452">
      <w:pPr>
        <w:pStyle w:val="a4"/>
        <w:numPr>
          <w:ilvl w:val="0"/>
          <w:numId w:val="8"/>
        </w:numPr>
        <w:spacing w:after="60" w:line="264" w:lineRule="auto"/>
        <w:jc w:val="both"/>
      </w:pPr>
      <w:r w:rsidRPr="009445D1">
        <w:t>изграждане на устойчиви партньорства с работодатели, висши училища, институции и неправителствени организации;</w:t>
      </w:r>
    </w:p>
    <w:p w14:paraId="50811CC8" w14:textId="77777777" w:rsidR="009864A5" w:rsidRPr="009445D1" w:rsidRDefault="00390452">
      <w:pPr>
        <w:pStyle w:val="a4"/>
        <w:numPr>
          <w:ilvl w:val="0"/>
          <w:numId w:val="8"/>
        </w:numPr>
        <w:spacing w:after="60" w:line="264" w:lineRule="auto"/>
        <w:jc w:val="both"/>
      </w:pPr>
      <w:r w:rsidRPr="009445D1">
        <w:t>възпитаване в национални и общочовешки ценности, гражданска активност, то</w:t>
      </w:r>
      <w:r w:rsidRPr="009445D1">
        <w:t>лерантност и екологична отговорност;</w:t>
      </w:r>
    </w:p>
    <w:p w14:paraId="043A0C36" w14:textId="77777777" w:rsidR="009864A5" w:rsidRPr="009445D1" w:rsidRDefault="00390452">
      <w:pPr>
        <w:pStyle w:val="a4"/>
        <w:numPr>
          <w:ilvl w:val="0"/>
          <w:numId w:val="8"/>
        </w:numPr>
        <w:spacing w:after="60" w:line="264" w:lineRule="auto"/>
        <w:jc w:val="both"/>
      </w:pPr>
      <w:r w:rsidRPr="009445D1">
        <w:t>създаване на приобщаваща, безопасна и подкрепяща среда, в която всеки ученик получава възможност за личностно и професионално развитие.</w:t>
      </w:r>
    </w:p>
    <w:p w14:paraId="41F32824" w14:textId="77777777" w:rsidR="009864A5" w:rsidRPr="009445D1" w:rsidRDefault="00390452">
      <w:pPr>
        <w:pStyle w:val="2"/>
      </w:pPr>
      <w:r w:rsidRPr="009445D1">
        <w:t>3. Ценности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7229"/>
      </w:tblGrid>
      <w:tr w:rsidR="009864A5" w:rsidRPr="009445D1" w14:paraId="1D6C21E9" w14:textId="77777777">
        <w:trPr>
          <w:cantSplit/>
          <w:tblHeader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57D39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Ценност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5CC130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Съдържание</w:t>
            </w:r>
          </w:p>
        </w:tc>
      </w:tr>
      <w:tr w:rsidR="009864A5" w:rsidRPr="009445D1" w14:paraId="56EFDBC0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5DA875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Качество и компетентност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146EEB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Високи стандарти в обучени</w:t>
            </w:r>
            <w:r w:rsidRPr="009445D1">
              <w:rPr>
                <w:sz w:val="20"/>
                <w:szCs w:val="20"/>
              </w:rPr>
              <w:t>ето и оценяването; ориентация към резултати и измеримо въздействие.</w:t>
            </w:r>
          </w:p>
        </w:tc>
      </w:tr>
      <w:tr w:rsidR="009864A5" w:rsidRPr="009445D1" w14:paraId="0F1BDA0E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CE3F4C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lastRenderedPageBreak/>
              <w:t>Иновативност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5F2BB0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Отвореност към нови педагогически модели, технологии и форми на учене.</w:t>
            </w:r>
          </w:p>
        </w:tc>
      </w:tr>
      <w:tr w:rsidR="009864A5" w:rsidRPr="009445D1" w14:paraId="1B2A42F0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88F9C4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Партньорство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E2B443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Сътрудничество между ученици, учители, родители, работодатели и институции.</w:t>
            </w:r>
          </w:p>
        </w:tc>
      </w:tr>
      <w:tr w:rsidR="009864A5" w:rsidRPr="009445D1" w14:paraId="2570A64F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56A770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Устойчивост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623AA4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Отговорно отношение към природните, човешките и финансовите ресурси.</w:t>
            </w:r>
          </w:p>
        </w:tc>
      </w:tr>
      <w:tr w:rsidR="009864A5" w:rsidRPr="009445D1" w14:paraId="0A5FBDDC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A8DA92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Приобщаване и равен достъп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D603E3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Подкрепа за всеки ученик съобразно неговите потребности и потенциал.</w:t>
            </w:r>
          </w:p>
        </w:tc>
      </w:tr>
      <w:tr w:rsidR="009864A5" w:rsidRPr="009445D1" w14:paraId="53D63C66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0362B7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Етичност и отговорност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EEBD06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Академична честност, спазване на професионалната етика</w:t>
            </w:r>
            <w:r w:rsidRPr="009445D1">
              <w:rPr>
                <w:sz w:val="20"/>
                <w:szCs w:val="20"/>
              </w:rPr>
              <w:t xml:space="preserve"> и етично използване на технологиите.</w:t>
            </w:r>
          </w:p>
        </w:tc>
      </w:tr>
      <w:tr w:rsidR="009864A5" w:rsidRPr="009445D1" w14:paraId="5A850FE2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D7F380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Традиция и идентичност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A560F2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Съхраняване и развиване на историята, символите и ритуалите на гимназията.</w:t>
            </w:r>
          </w:p>
        </w:tc>
      </w:tr>
    </w:tbl>
    <w:p w14:paraId="3DBF477D" w14:textId="77777777" w:rsidR="009864A5" w:rsidRPr="009445D1" w:rsidRDefault="009864A5">
      <w:pPr>
        <w:spacing w:after="140"/>
      </w:pPr>
    </w:p>
    <w:p w14:paraId="6E265FF2" w14:textId="77777777" w:rsidR="009864A5" w:rsidRPr="009445D1" w:rsidRDefault="00390452">
      <w:pPr>
        <w:pStyle w:val="1"/>
      </w:pPr>
      <w:r w:rsidRPr="009445D1">
        <w:t>IV. Стратегически цели и приоритетни области</w:t>
      </w:r>
    </w:p>
    <w:p w14:paraId="513BC970" w14:textId="77777777" w:rsidR="009864A5" w:rsidRPr="009445D1" w:rsidRDefault="00390452">
      <w:pPr>
        <w:pStyle w:val="2"/>
      </w:pPr>
      <w:r w:rsidRPr="009445D1">
        <w:t>1. Главна стратегическа цел</w:t>
      </w:r>
    </w:p>
    <w:p w14:paraId="7DABB7B5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Повишаване на качеството и практическата приложимост на професионалното образование в ПГЛПИ „Атанас Буров“ чрез компетентностен подход, иновативни модели на учене чрез работа в партньорство с бизнеса, STEM и дигитална трансформация, интегриране на зелените</w:t>
      </w:r>
      <w:r w:rsidRPr="009445D1">
        <w:t xml:space="preserve"> умения и непрекъснато професионално развитие на педагогическите специалисти.</w:t>
      </w:r>
    </w:p>
    <w:p w14:paraId="3FB39BC8" w14:textId="77777777" w:rsidR="009864A5" w:rsidRPr="009445D1" w:rsidRDefault="00390452">
      <w:pPr>
        <w:pStyle w:val="2"/>
      </w:pPr>
      <w:r w:rsidRPr="009445D1">
        <w:t>2. Стратегически цели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5975"/>
        <w:gridCol w:w="2892"/>
      </w:tblGrid>
      <w:tr w:rsidR="009864A5" w:rsidRPr="009445D1" w14:paraId="05F04530" w14:textId="77777777">
        <w:trPr>
          <w:cantSplit/>
          <w:tblHeader/>
        </w:trPr>
        <w:tc>
          <w:tcPr>
            <w:tcW w:w="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6C196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1764C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Стратегическа цел</w:t>
            </w:r>
          </w:p>
        </w:tc>
        <w:tc>
          <w:tcPr>
            <w:tcW w:w="2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81F06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Приоритетни области</w:t>
            </w:r>
          </w:p>
        </w:tc>
      </w:tr>
      <w:tr w:rsidR="009864A5" w:rsidRPr="009445D1" w14:paraId="350DE9DF" w14:textId="77777777">
        <w:trPr>
          <w:cantSplit/>
        </w:trPr>
        <w:tc>
          <w:tcPr>
            <w:tcW w:w="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9AE48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СЦ 1</w:t>
            </w:r>
          </w:p>
        </w:tc>
        <w:tc>
          <w:tcPr>
            <w:tcW w:w="5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3E01AE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Качествено, компетентностно</w:t>
            </w:r>
            <w:r w:rsidRPr="009445D1">
              <w:rPr>
                <w:sz w:val="20"/>
                <w:szCs w:val="20"/>
              </w:rPr>
              <w:t xml:space="preserve"> ориентирано образование с висока функционална грамотност и измерими резултати</w:t>
            </w:r>
          </w:p>
        </w:tc>
        <w:tc>
          <w:tcPr>
            <w:tcW w:w="2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D36D1D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ПО 1; ПО 11</w:t>
            </w:r>
          </w:p>
        </w:tc>
      </w:tr>
      <w:tr w:rsidR="009864A5" w:rsidRPr="009445D1" w14:paraId="23215F42" w14:textId="77777777">
        <w:trPr>
          <w:cantSplit/>
        </w:trPr>
        <w:tc>
          <w:tcPr>
            <w:tcW w:w="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D1DEE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СЦ 2</w:t>
            </w:r>
          </w:p>
        </w:tc>
        <w:tc>
          <w:tcPr>
            <w:tcW w:w="5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6174C0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Професионално образование, интегрирано с пазара на труда, чрез иновативни модели, дуално обучение и международна мобилност</w:t>
            </w:r>
          </w:p>
        </w:tc>
        <w:tc>
          <w:tcPr>
            <w:tcW w:w="2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C8B701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ПО 10; ПО 12</w:t>
            </w:r>
          </w:p>
        </w:tc>
      </w:tr>
      <w:tr w:rsidR="009864A5" w:rsidRPr="009445D1" w14:paraId="7F620383" w14:textId="77777777">
        <w:trPr>
          <w:cantSplit/>
        </w:trPr>
        <w:tc>
          <w:tcPr>
            <w:tcW w:w="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501BC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СЦ 3</w:t>
            </w:r>
          </w:p>
        </w:tc>
        <w:tc>
          <w:tcPr>
            <w:tcW w:w="5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47637C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Приобщаваща, безопасна и подкрепяща училищна среда, превенция на отпадането и възпитание в ценности</w:t>
            </w:r>
          </w:p>
        </w:tc>
        <w:tc>
          <w:tcPr>
            <w:tcW w:w="2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C067FC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ПО 2; ПО 3; ПО</w:t>
            </w:r>
            <w:r w:rsidRPr="009445D1">
              <w:rPr>
                <w:sz w:val="20"/>
                <w:szCs w:val="20"/>
              </w:rPr>
              <w:t xml:space="preserve"> 4; ПО 5; ПО 6; ПО 7; ПО 8; ПО 9</w:t>
            </w:r>
          </w:p>
        </w:tc>
      </w:tr>
      <w:tr w:rsidR="009864A5" w:rsidRPr="009445D1" w14:paraId="560F975F" w14:textId="77777777">
        <w:trPr>
          <w:cantSplit/>
        </w:trPr>
        <w:tc>
          <w:tcPr>
            <w:tcW w:w="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2DB80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СЦ 4</w:t>
            </w:r>
          </w:p>
        </w:tc>
        <w:tc>
          <w:tcPr>
            <w:tcW w:w="5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FA56C9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Висококвалифициран и мотивиран педагогически екип в процес на непрекъснато професионално развитие</w:t>
            </w:r>
          </w:p>
        </w:tc>
        <w:tc>
          <w:tcPr>
            <w:tcW w:w="2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E0404D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ПО 13</w:t>
            </w:r>
          </w:p>
        </w:tc>
      </w:tr>
      <w:tr w:rsidR="009864A5" w:rsidRPr="009445D1" w14:paraId="43B61442" w14:textId="77777777">
        <w:trPr>
          <w:cantSplit/>
        </w:trPr>
        <w:tc>
          <w:tcPr>
            <w:tcW w:w="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2F09B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СЦ 5</w:t>
            </w:r>
          </w:p>
        </w:tc>
        <w:tc>
          <w:tcPr>
            <w:tcW w:w="5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941156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Ефективно, прозрачно и устойчиво управление на ресурсите и модерна материална база</w:t>
            </w:r>
          </w:p>
        </w:tc>
        <w:tc>
          <w:tcPr>
            <w:tcW w:w="28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69ED00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Хоризонтална цел за </w:t>
            </w:r>
            <w:r w:rsidRPr="009445D1">
              <w:rPr>
                <w:sz w:val="20"/>
                <w:szCs w:val="20"/>
              </w:rPr>
              <w:t>всички ПО</w:t>
            </w:r>
          </w:p>
        </w:tc>
      </w:tr>
    </w:tbl>
    <w:p w14:paraId="3B33FA19" w14:textId="77777777" w:rsidR="009864A5" w:rsidRPr="009445D1" w:rsidRDefault="009864A5">
      <w:pPr>
        <w:spacing w:after="140"/>
      </w:pPr>
    </w:p>
    <w:p w14:paraId="540E6DEB" w14:textId="77777777" w:rsidR="009864A5" w:rsidRPr="009445D1" w:rsidRDefault="00390452">
      <w:pPr>
        <w:pStyle w:val="2"/>
      </w:pPr>
      <w:r w:rsidRPr="009445D1">
        <w:t>3. Приоритетни области</w:t>
      </w:r>
    </w:p>
    <w:p w14:paraId="489BAC3C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Стратегията запазва деветте приоритетни области от редакцията от 2023 г., като обогатява тяхното съдържание, и въвежда четири нови приоритетни области, произтичащи от анализа на изпълнението и от актуалните национални и е</w:t>
      </w:r>
      <w:r w:rsidRPr="009445D1">
        <w:t>вропейски приоритети: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"/>
        <w:gridCol w:w="7228"/>
        <w:gridCol w:w="1736"/>
      </w:tblGrid>
      <w:tr w:rsidR="009864A5" w:rsidRPr="009445D1" w14:paraId="2D9CB5D3" w14:textId="77777777">
        <w:trPr>
          <w:cantSplit/>
          <w:tblHeader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2B47C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ПО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6E3A5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C0342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Статус</w:t>
            </w:r>
          </w:p>
        </w:tc>
      </w:tr>
      <w:tr w:rsidR="009864A5" w:rsidRPr="009445D1" w14:paraId="3EC4542B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F81F5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1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D73595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Качество на образованието и компетентностен подход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2F5B0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Обогатена</w:t>
            </w:r>
          </w:p>
        </w:tc>
      </w:tr>
      <w:tr w:rsidR="009864A5" w:rsidRPr="009445D1" w14:paraId="04124B7D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DDBEA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2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E8D082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Патриотично възпитание, формиране на национално самосъзнание и общочовешки ценности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93E70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Запазена</w:t>
            </w:r>
          </w:p>
        </w:tc>
      </w:tr>
      <w:tr w:rsidR="009864A5" w:rsidRPr="009445D1" w14:paraId="4E704D4F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E6B56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3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C92234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Осигуряване на условия за физическа </w:t>
            </w:r>
            <w:r w:rsidRPr="009445D1">
              <w:rPr>
                <w:sz w:val="20"/>
                <w:szCs w:val="20"/>
              </w:rPr>
              <w:t>активност и участие в спортни дейности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32082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Запазена</w:t>
            </w:r>
          </w:p>
        </w:tc>
      </w:tr>
      <w:tr w:rsidR="009864A5" w:rsidRPr="009445D1" w14:paraId="77250A56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52BAE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4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D9C6CE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Гражданско, здравно, екологично и интеркултурно образование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AC82D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Запазена</w:t>
            </w:r>
          </w:p>
        </w:tc>
      </w:tr>
      <w:tr w:rsidR="009864A5" w:rsidRPr="009445D1" w14:paraId="5F84CBC6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0A6BF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5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DCE422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Механизъм за съвместна работа с институциите по обхващане и включване в образователната система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28BA6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Запазена</w:t>
            </w:r>
          </w:p>
        </w:tc>
      </w:tr>
      <w:tr w:rsidR="009864A5" w:rsidRPr="009445D1" w14:paraId="7E3E640E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8A658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6532B9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Предоставяне на </w:t>
            </w:r>
            <w:r w:rsidRPr="009445D1">
              <w:rPr>
                <w:sz w:val="20"/>
                <w:szCs w:val="20"/>
              </w:rPr>
              <w:t>равни възможности за обучение и възпитание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57BEC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Запазена</w:t>
            </w:r>
          </w:p>
        </w:tc>
      </w:tr>
      <w:tr w:rsidR="009864A5" w:rsidRPr="009445D1" w14:paraId="75C2CC1C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915AC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7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54817F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Приобщаване на учениците и кариерно развитие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F8D2F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Обогатена</w:t>
            </w:r>
          </w:p>
        </w:tc>
      </w:tr>
      <w:tr w:rsidR="009864A5" w:rsidRPr="009445D1" w14:paraId="0546A525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1D41B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8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6EC08D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Противодействие на тормоза и насилието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DDCE7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Запазена</w:t>
            </w:r>
          </w:p>
        </w:tc>
      </w:tr>
      <w:tr w:rsidR="009864A5" w:rsidRPr="009445D1" w14:paraId="3E995951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3A1DD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9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985B37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Превенция на риска от ранно отпадане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EFFBB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Запазена</w:t>
            </w:r>
          </w:p>
        </w:tc>
      </w:tr>
      <w:tr w:rsidR="009864A5" w:rsidRPr="009445D1" w14:paraId="179256BC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0456F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10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887441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Партньорство с бизнеса и </w:t>
            </w:r>
            <w:r w:rsidRPr="009445D1">
              <w:rPr>
                <w:sz w:val="20"/>
                <w:szCs w:val="20"/>
              </w:rPr>
              <w:t>иновативни модели на професионално обучение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E0C27F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Нова</w:t>
            </w:r>
          </w:p>
        </w:tc>
      </w:tr>
      <w:tr w:rsidR="009864A5" w:rsidRPr="009445D1" w14:paraId="5E1817F8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16208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11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EB61D1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Развитие на STEM, дигитална трансформация и изкуствен интелект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4694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Нова</w:t>
            </w:r>
          </w:p>
        </w:tc>
      </w:tr>
      <w:tr w:rsidR="009864A5" w:rsidRPr="009445D1" w14:paraId="5534B6CD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5C67FF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12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0E98D9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Зелени умения, устойчиво развитие и екологичен преход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0A964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Нова</w:t>
            </w:r>
          </w:p>
        </w:tc>
      </w:tr>
      <w:tr w:rsidR="009864A5" w:rsidRPr="009445D1" w14:paraId="4004C3E9" w14:textId="77777777">
        <w:trPr>
          <w:cantSplit/>
        </w:trPr>
        <w:tc>
          <w:tcPr>
            <w:tcW w:w="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55C48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13</w:t>
            </w:r>
          </w:p>
        </w:tc>
        <w:tc>
          <w:tcPr>
            <w:tcW w:w="72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61DBD2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Непрекъснато повишаване на квалификацията и </w:t>
            </w:r>
            <w:r w:rsidRPr="009445D1">
              <w:rPr>
                <w:sz w:val="20"/>
                <w:szCs w:val="20"/>
              </w:rPr>
              <w:t>професионално развитие на педагогическите специалисти</w:t>
            </w:r>
          </w:p>
        </w:tc>
        <w:tc>
          <w:tcPr>
            <w:tcW w:w="1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3ABA2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Нова</w:t>
            </w:r>
          </w:p>
        </w:tc>
      </w:tr>
    </w:tbl>
    <w:p w14:paraId="11DC95A4" w14:textId="77777777" w:rsidR="009864A5" w:rsidRPr="009445D1" w:rsidRDefault="009864A5">
      <w:pPr>
        <w:spacing w:after="140"/>
      </w:pPr>
    </w:p>
    <w:p w14:paraId="56657FCE" w14:textId="77777777" w:rsidR="009864A5" w:rsidRPr="009445D1" w:rsidRDefault="00390452">
      <w:pPr>
        <w:pStyle w:val="2"/>
      </w:pPr>
      <w:r w:rsidRPr="009445D1">
        <w:t>4. Водещи принципи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7229"/>
      </w:tblGrid>
      <w:tr w:rsidR="009864A5" w:rsidRPr="009445D1" w14:paraId="407C8427" w14:textId="77777777">
        <w:trPr>
          <w:cantSplit/>
          <w:tblHeader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E4E9C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Принцип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E8B53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Съдържание</w:t>
            </w:r>
          </w:p>
        </w:tc>
      </w:tr>
      <w:tr w:rsidR="009864A5" w:rsidRPr="009445D1" w14:paraId="0E83EC78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E6942E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Ориентираност към личността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CF4B2E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Подпомагане на интелектуалното, емоционалното, нравствено-социалното и професионалното развитие на всеки ученик.</w:t>
            </w:r>
          </w:p>
        </w:tc>
      </w:tr>
      <w:tr w:rsidR="009864A5" w:rsidRPr="009445D1" w14:paraId="6416E932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137961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Компетентностна насоченост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246A82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Обучението се планира и оценява чрез очаквани резултати, изразени като знания, умения и отношения, приложими в реален контекст.</w:t>
            </w:r>
          </w:p>
        </w:tc>
      </w:tr>
      <w:tr w:rsidR="009864A5" w:rsidRPr="009445D1" w14:paraId="4FCB8800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FD198D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Законосъобразност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CA0FC3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Всички цели, мерки и дейности съответстват на Конституцията, законите и </w:t>
            </w:r>
            <w:r w:rsidRPr="009445D1">
              <w:rPr>
                <w:sz w:val="20"/>
                <w:szCs w:val="20"/>
              </w:rPr>
              <w:t>подзаконовите нормативни актове.</w:t>
            </w:r>
          </w:p>
        </w:tc>
      </w:tr>
      <w:tr w:rsidR="009864A5" w:rsidRPr="009445D1" w14:paraId="223E7E49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2D51E0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Партньорство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AACB1A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Образователната политика се гради в сътрудничество с бизнеса, институциите, родителите и гражданското общество.</w:t>
            </w:r>
          </w:p>
        </w:tc>
      </w:tr>
      <w:tr w:rsidR="009864A5" w:rsidRPr="009445D1" w14:paraId="5639BB06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7F8831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Иновативност и гъвкавост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989932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Възприемане на нови подходи и адаптиране към променящите се потребности</w:t>
            </w:r>
            <w:r w:rsidRPr="009445D1">
              <w:rPr>
                <w:sz w:val="20"/>
                <w:szCs w:val="20"/>
              </w:rPr>
              <w:t xml:space="preserve"> на пазара на труда.</w:t>
            </w:r>
          </w:p>
        </w:tc>
      </w:tr>
      <w:tr w:rsidR="009864A5" w:rsidRPr="009445D1" w14:paraId="142D79AA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C8C74B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Равен достъп и приобщаване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92860D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Всеки има право на качествено професионално образование, съответстващо на неговите потребности и способности.</w:t>
            </w:r>
          </w:p>
        </w:tc>
      </w:tr>
      <w:tr w:rsidR="009864A5" w:rsidRPr="009445D1" w14:paraId="5FED5DFA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A1398A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Отчетност и прозрачност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29213F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Участниците в образователния процес се отчитат за своите действия; резул</w:t>
            </w:r>
            <w:r w:rsidRPr="009445D1">
              <w:rPr>
                <w:sz w:val="20"/>
                <w:szCs w:val="20"/>
              </w:rPr>
              <w:t>татите се публикуват и обсъждат.</w:t>
            </w:r>
          </w:p>
        </w:tc>
      </w:tr>
      <w:tr w:rsidR="009864A5" w:rsidRPr="009445D1" w14:paraId="3FAFFE74" w14:textId="77777777">
        <w:trPr>
          <w:cantSplit/>
        </w:trPr>
        <w:tc>
          <w:tcPr>
            <w:tcW w:w="2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3B35D5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20"/>
                <w:szCs w:val="20"/>
              </w:rPr>
              <w:t>Ефективност и устойчивост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8D0970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Обвързване на ресурсите с конкретни резултати и осигуряване на трайност на постигнатото.</w:t>
            </w:r>
          </w:p>
        </w:tc>
      </w:tr>
    </w:tbl>
    <w:p w14:paraId="5DC19024" w14:textId="77777777" w:rsidR="009864A5" w:rsidRPr="009445D1" w:rsidRDefault="009864A5">
      <w:pPr>
        <w:spacing w:after="140"/>
      </w:pPr>
    </w:p>
    <w:p w14:paraId="65C39369" w14:textId="77777777" w:rsidR="009864A5" w:rsidRPr="009445D1" w:rsidRDefault="00390452">
      <w:pPr>
        <w:pStyle w:val="1"/>
      </w:pPr>
      <w:r w:rsidRPr="009445D1">
        <w:t>V. Иновативни модели на професионално обучение</w:t>
      </w:r>
    </w:p>
    <w:p w14:paraId="1AFB1749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Настоящият раздел очертава иновативните методи и модели, към които гимназията се стреми в сферата на професионалното развитие на учениците. Те се основават на европейската рамка за качествено учене чрез работа, на рамката „Образование 4.0“ на Световния ико</w:t>
      </w:r>
      <w:r w:rsidRPr="009445D1">
        <w:t xml:space="preserve">номически форум и на натрупания опит на гимназията в проекти за практическо обучение и международна мобилност. Целта е учебният процес да се превърне в </w:t>
      </w:r>
      <w:r w:rsidRPr="009445D1">
        <w:rPr>
          <w:b/>
          <w:bCs/>
        </w:rPr>
        <w:t>непрекъснат континуум между класната стая, учебната фирма и реалното работно място</w:t>
      </w:r>
      <w:r w:rsidRPr="009445D1">
        <w:t>.</w:t>
      </w:r>
    </w:p>
    <w:p w14:paraId="2DB913D4" w14:textId="77777777" w:rsidR="009864A5" w:rsidRPr="009445D1" w:rsidRDefault="00390452">
      <w:pPr>
        <w:pStyle w:val="2"/>
      </w:pPr>
      <w:r w:rsidRPr="009445D1">
        <w:t>1. Учене чрез работа</w:t>
      </w:r>
      <w:r w:rsidRPr="009445D1">
        <w:t xml:space="preserve"> и дуално обучение</w:t>
      </w:r>
    </w:p>
    <w:p w14:paraId="303A6A5B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Гимназията развива поетапен модел на учене чрез работа, при който учениците преминават от наблюдение и симулация в училищна среда към самостоятелно изпълнение на професионални задачи при работодател: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5"/>
        <w:gridCol w:w="963"/>
        <w:gridCol w:w="4337"/>
        <w:gridCol w:w="2893"/>
      </w:tblGrid>
      <w:tr w:rsidR="009864A5" w:rsidRPr="009445D1" w14:paraId="4919A9F5" w14:textId="77777777">
        <w:trPr>
          <w:cantSplit/>
          <w:tblHeader/>
        </w:trPr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0F03B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lastRenderedPageBreak/>
              <w:t>Етап</w:t>
            </w:r>
          </w:p>
        </w:tc>
        <w:tc>
          <w:tcPr>
            <w:tcW w:w="9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0D86F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Клас</w:t>
            </w:r>
          </w:p>
        </w:tc>
        <w:tc>
          <w:tcPr>
            <w:tcW w:w="4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FEF67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Форма</w:t>
            </w:r>
          </w:p>
        </w:tc>
        <w:tc>
          <w:tcPr>
            <w:tcW w:w="2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41F32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Очакван резултат</w:t>
            </w:r>
          </w:p>
        </w:tc>
      </w:tr>
      <w:tr w:rsidR="009864A5" w:rsidRPr="009445D1" w14:paraId="5DC00D57" w14:textId="77777777">
        <w:trPr>
          <w:cantSplit/>
        </w:trPr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99FBD6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Ориентация</w:t>
            </w:r>
          </w:p>
        </w:tc>
        <w:tc>
          <w:tcPr>
            <w:tcW w:w="9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5F26C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VIII–IX</w:t>
            </w:r>
          </w:p>
        </w:tc>
        <w:tc>
          <w:tcPr>
            <w:tcW w:w="4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6022DF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Посещения във фирми и институции; „Мениджър за един ден“; срещи с професионалисти; кариерно консултиране</w:t>
            </w:r>
          </w:p>
        </w:tc>
        <w:tc>
          <w:tcPr>
            <w:tcW w:w="2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2698C8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Осъзнат избор и мотивация за професията</w:t>
            </w:r>
          </w:p>
        </w:tc>
      </w:tr>
      <w:tr w:rsidR="009864A5" w:rsidRPr="009445D1" w14:paraId="505ADF06" w14:textId="77777777">
        <w:trPr>
          <w:cantSplit/>
        </w:trPr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CCB6E5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Симулация</w:t>
            </w:r>
          </w:p>
        </w:tc>
        <w:tc>
          <w:tcPr>
            <w:tcW w:w="9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91456F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IX–X</w:t>
            </w:r>
          </w:p>
        </w:tc>
        <w:tc>
          <w:tcPr>
            <w:tcW w:w="4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218FC9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Учебни предприятия, учебно-тренировъчни фирми, счетоводни и банкови </w:t>
            </w:r>
            <w:r w:rsidRPr="009445D1">
              <w:rPr>
                <w:sz w:val="20"/>
                <w:szCs w:val="20"/>
              </w:rPr>
              <w:t>симулации, дигитални лаборатории</w:t>
            </w:r>
          </w:p>
        </w:tc>
        <w:tc>
          <w:tcPr>
            <w:tcW w:w="2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95F167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Базови професионални умения в безопасна среда</w:t>
            </w:r>
          </w:p>
        </w:tc>
      </w:tr>
      <w:tr w:rsidR="009864A5" w:rsidRPr="009445D1" w14:paraId="70655C28" w14:textId="77777777">
        <w:trPr>
          <w:cantSplit/>
        </w:trPr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2AC484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Практика</w:t>
            </w:r>
          </w:p>
        </w:tc>
        <w:tc>
          <w:tcPr>
            <w:tcW w:w="9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C1E5E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XI</w:t>
            </w:r>
          </w:p>
        </w:tc>
        <w:tc>
          <w:tcPr>
            <w:tcW w:w="4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9DA29E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Учебна практика и стажове при партниращи работодатели; проекти по Програма „Образование“</w:t>
            </w:r>
          </w:p>
        </w:tc>
        <w:tc>
          <w:tcPr>
            <w:tcW w:w="2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7436C0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Приложение на уменията в реален контекст</w:t>
            </w:r>
          </w:p>
        </w:tc>
      </w:tr>
      <w:tr w:rsidR="009864A5" w:rsidRPr="009445D1" w14:paraId="4FCF69CB" w14:textId="77777777">
        <w:trPr>
          <w:cantSplit/>
        </w:trPr>
        <w:tc>
          <w:tcPr>
            <w:tcW w:w="1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8D66C2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Интеграция</w:t>
            </w:r>
          </w:p>
        </w:tc>
        <w:tc>
          <w:tcPr>
            <w:tcW w:w="9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AC26F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XII</w:t>
            </w:r>
          </w:p>
        </w:tc>
        <w:tc>
          <w:tcPr>
            <w:tcW w:w="4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5FFA18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Производствена пра</w:t>
            </w:r>
            <w:r w:rsidRPr="009445D1">
              <w:rPr>
                <w:sz w:val="20"/>
                <w:szCs w:val="20"/>
              </w:rPr>
              <w:t>ктика; обучение в дуална система (при сключени договори); дипломен проект по реална задача на работодател</w:t>
            </w:r>
          </w:p>
        </w:tc>
        <w:tc>
          <w:tcPr>
            <w:tcW w:w="2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0A4A41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Професионална квалификация и готовност за заетост</w:t>
            </w:r>
          </w:p>
        </w:tc>
      </w:tr>
    </w:tbl>
    <w:p w14:paraId="631A63D7" w14:textId="77777777" w:rsidR="009864A5" w:rsidRPr="009445D1" w:rsidRDefault="009864A5">
      <w:pPr>
        <w:spacing w:after="140"/>
      </w:pPr>
    </w:p>
    <w:p w14:paraId="067519CF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Разширяването на обучението в дуална</w:t>
      </w:r>
      <w:r w:rsidRPr="009445D1">
        <w:t xml:space="preserve"> система се осъществява съгласно Наредба № 1 от 19.02.2020 г. чрез сключване на рамкови договори с работодатели, определяне на наставници и съвместно разработване на учебни програми за практическото обучение.</w:t>
      </w:r>
    </w:p>
    <w:p w14:paraId="556BC07D" w14:textId="77777777" w:rsidR="009864A5" w:rsidRPr="009445D1" w:rsidRDefault="00390452">
      <w:pPr>
        <w:pStyle w:val="2"/>
      </w:pPr>
      <w:r w:rsidRPr="009445D1">
        <w:t>2. Учебни предприятия и предприемаческо обучени</w:t>
      </w:r>
      <w:r w:rsidRPr="009445D1">
        <w:t>е</w:t>
      </w:r>
    </w:p>
    <w:p w14:paraId="21C44E48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Учебните предприятия (учебно-тренировъчните фирми) се развиват като централен метод за формиране на предприемаческа компетентност в съответствие с рамката EntreComp. Учениците основават и управляват симулирани фирми, осъществяват реални търговски, счетов</w:t>
      </w:r>
      <w:r w:rsidRPr="009445D1">
        <w:t>одни и банкови операции в национална и международна мрежа, участват в панаири и състезания. Предвижда се съвместно наставничество от учители и представители на бизнеса, както и участие в програми за ученически компании и финансова грамотност.</w:t>
      </w:r>
    </w:p>
    <w:p w14:paraId="02FBF5F4" w14:textId="77777777" w:rsidR="009864A5" w:rsidRPr="009445D1" w:rsidRDefault="00390452">
      <w:pPr>
        <w:pStyle w:val="2"/>
      </w:pPr>
      <w:r w:rsidRPr="009445D1">
        <w:t>3. Проектно и</w:t>
      </w:r>
      <w:r w:rsidRPr="009445D1">
        <w:t xml:space="preserve"> предизвикателство-базирано учене</w:t>
      </w:r>
    </w:p>
    <w:p w14:paraId="1717444C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Прилагат се интердисциплинарни проекти, при които учениците решават реални казуси, поставени от работодатели и общината – бизнес план, маркетингова кампания, анализ на финансови отчети, оптимизиране на транспортен маршрут,</w:t>
      </w:r>
      <w:r w:rsidRPr="009445D1">
        <w:t xml:space="preserve"> изчисляване на въглероден отпечатък. Проектите интегрират професионалната подготовка с математиката, природните науки, информационните технологии и чуждите езици и се оценяват по критерии, съгласувани с партньорите.</w:t>
      </w:r>
    </w:p>
    <w:p w14:paraId="72A3C2FE" w14:textId="77777777" w:rsidR="009864A5" w:rsidRPr="009445D1" w:rsidRDefault="00390452">
      <w:pPr>
        <w:pStyle w:val="2"/>
      </w:pPr>
      <w:r w:rsidRPr="009445D1">
        <w:t>4. Симулационни, дигитални и STEM среди</w:t>
      </w:r>
    </w:p>
    <w:p w14:paraId="0F7C81A3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Изградената STEM среда и компютърните кабинети се използват за обучение със специализиран софтуер (счетоводни и ERP системи, банкови симулатори, платформи за електронна търговия и дигитален маркетинг, инструменти за анализ на данни, диагностични системи з</w:t>
      </w:r>
      <w:r w:rsidRPr="009445D1">
        <w:t>а автомобили). Въвеждат се елементи на изкуствен интелект като инструмент за персонализирано учене, анализ и творчество при спазване на правила за етично и отговорно използване.</w:t>
      </w:r>
    </w:p>
    <w:p w14:paraId="36860B54" w14:textId="77777777" w:rsidR="009864A5" w:rsidRPr="009445D1" w:rsidRDefault="00390452">
      <w:pPr>
        <w:pStyle w:val="2"/>
      </w:pPr>
      <w:r w:rsidRPr="009445D1">
        <w:t>5. Бизнесът в класната стая и менторство</w:t>
      </w:r>
    </w:p>
    <w:p w14:paraId="4F6D696F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Професионалисти от партниращите орган</w:t>
      </w:r>
      <w:r w:rsidRPr="009445D1">
        <w:t>изации участват като гост-лектори, ментори и членове на изпитни комисии. Организират се „отворени класни стаи“, работни ателиета и дни на кариерата. Учители по професионална подготовка провеждат краткосрочни стажове във фирми с цел актуализиране на практич</w:t>
      </w:r>
      <w:r w:rsidRPr="009445D1">
        <w:t>еските си умения.</w:t>
      </w:r>
    </w:p>
    <w:p w14:paraId="3372B1F3" w14:textId="77777777" w:rsidR="009864A5" w:rsidRPr="009445D1" w:rsidRDefault="00390452">
      <w:pPr>
        <w:pStyle w:val="2"/>
      </w:pPr>
      <w:r w:rsidRPr="009445D1">
        <w:lastRenderedPageBreak/>
        <w:t>6. Международна мобилност и европейско измерение</w:t>
      </w:r>
    </w:p>
    <w:p w14:paraId="52217CF6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Опитът от мобилностите в Барселона, Милано и Малта се надгражда чрез кандидатстване за акредитация по програма „Еразъм+“ в сектор ПОО, което осигурява дългосрочно и предвидимо финансиране н</w:t>
      </w:r>
      <w:r w:rsidRPr="009445D1">
        <w:t>а мобилности на ученици и персонал. Резултатите от ученето при мобилност се признават чрез Europass документи и се интегрират в оценяването по учебна практика.</w:t>
      </w:r>
    </w:p>
    <w:p w14:paraId="69C3C05B" w14:textId="77777777" w:rsidR="009864A5" w:rsidRPr="009445D1" w:rsidRDefault="00390452">
      <w:pPr>
        <w:pStyle w:val="2"/>
      </w:pPr>
      <w:r w:rsidRPr="009445D1">
        <w:t>7. Микроквалификации, дигитално портфолио и признаване на резултатите</w:t>
      </w:r>
    </w:p>
    <w:p w14:paraId="15B75ED8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Гимназията въвежда </w:t>
      </w:r>
      <w:r w:rsidRPr="009445D1">
        <w:t>електронно портфолио на ученика, в което се документират постиженията от практики, проекти, състезания и допълнителни обучения. Насърчава се придобиването на признати сертификати в областта на дигиталните умения, чуждите езици и финансовата грамотност, как</w:t>
      </w:r>
      <w:r w:rsidRPr="009445D1">
        <w:t>то и на микроквалификации, удостоверяващи конкретни професионални умения.</w:t>
      </w:r>
    </w:p>
    <w:p w14:paraId="36BE3AA5" w14:textId="77777777" w:rsidR="009864A5" w:rsidRPr="009445D1" w:rsidRDefault="00390452">
      <w:pPr>
        <w:pStyle w:val="2"/>
      </w:pPr>
      <w:r w:rsidRPr="009445D1">
        <w:t>8. Съответствие на специалностите с дигиталния и зеления преход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0"/>
        <w:gridCol w:w="2698"/>
        <w:gridCol w:w="2698"/>
        <w:gridCol w:w="2122"/>
      </w:tblGrid>
      <w:tr w:rsidR="009864A5" w:rsidRPr="009445D1" w14:paraId="6368E0C0" w14:textId="77777777">
        <w:trPr>
          <w:cantSplit/>
          <w:tblHeader/>
        </w:trPr>
        <w:tc>
          <w:tcPr>
            <w:tcW w:w="2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DC8BE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Специалност</w:t>
            </w:r>
          </w:p>
        </w:tc>
        <w:tc>
          <w:tcPr>
            <w:tcW w:w="26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F107F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Дигитални компетентности и ИИ</w:t>
            </w:r>
          </w:p>
        </w:tc>
        <w:tc>
          <w:tcPr>
            <w:tcW w:w="26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CAAAA0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Зелени умения</w:t>
            </w:r>
          </w:p>
        </w:tc>
        <w:tc>
          <w:tcPr>
            <w:tcW w:w="2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00A28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Модел на учене чрез работа</w:t>
            </w:r>
          </w:p>
        </w:tc>
      </w:tr>
      <w:tr w:rsidR="009864A5" w:rsidRPr="009445D1" w14:paraId="67B29197" w14:textId="77777777">
        <w:trPr>
          <w:cantSplit/>
        </w:trPr>
        <w:tc>
          <w:tcPr>
            <w:tcW w:w="2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830462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9"/>
                <w:szCs w:val="19"/>
              </w:rPr>
              <w:t>Оперативно счетоводство</w:t>
            </w:r>
          </w:p>
        </w:tc>
        <w:tc>
          <w:tcPr>
            <w:tcW w:w="26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4C0D40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Облачни сч</w:t>
            </w:r>
            <w:r w:rsidRPr="009445D1">
              <w:rPr>
                <w:sz w:val="19"/>
                <w:szCs w:val="19"/>
              </w:rPr>
              <w:t>етоводни и ERP системи, автоматизация, анализ на данни</w:t>
            </w:r>
          </w:p>
        </w:tc>
        <w:tc>
          <w:tcPr>
            <w:tcW w:w="26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A52E6E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Устойчиво (ESG) отчитане, зелени обществени поръчки, енергийна ефективност в предприятието</w:t>
            </w:r>
          </w:p>
        </w:tc>
        <w:tc>
          <w:tcPr>
            <w:tcW w:w="2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F33E87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Практика в счетоводни къщи и фирми; учебно предприятие</w:t>
            </w:r>
          </w:p>
        </w:tc>
      </w:tr>
      <w:tr w:rsidR="009864A5" w:rsidRPr="009445D1" w14:paraId="1D86E7D6" w14:textId="77777777">
        <w:trPr>
          <w:cantSplit/>
        </w:trPr>
        <w:tc>
          <w:tcPr>
            <w:tcW w:w="2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8831CF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9"/>
                <w:szCs w:val="19"/>
              </w:rPr>
              <w:t>Банково дело</w:t>
            </w:r>
          </w:p>
        </w:tc>
        <w:tc>
          <w:tcPr>
            <w:tcW w:w="26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EBB7E1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 xml:space="preserve">FinTech, дигитално банкиране, </w:t>
            </w:r>
            <w:r w:rsidRPr="009445D1">
              <w:rPr>
                <w:sz w:val="19"/>
                <w:szCs w:val="19"/>
              </w:rPr>
              <w:t>киберсигурност и защита от финансови измами</w:t>
            </w:r>
          </w:p>
        </w:tc>
        <w:tc>
          <w:tcPr>
            <w:tcW w:w="26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F9F8E0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Устойчиви финанси, зелени кредити, оценка на климатични рискове</w:t>
            </w:r>
          </w:p>
        </w:tc>
        <w:tc>
          <w:tcPr>
            <w:tcW w:w="2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CD5D73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Практика в банки и застрахователи; финансова грамотност</w:t>
            </w:r>
          </w:p>
        </w:tc>
      </w:tr>
      <w:tr w:rsidR="009864A5" w:rsidRPr="009445D1" w14:paraId="027BE983" w14:textId="77777777">
        <w:trPr>
          <w:cantSplit/>
        </w:trPr>
        <w:tc>
          <w:tcPr>
            <w:tcW w:w="2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78B550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9"/>
                <w:szCs w:val="19"/>
              </w:rPr>
              <w:t>Електронна търговия</w:t>
            </w:r>
          </w:p>
        </w:tc>
        <w:tc>
          <w:tcPr>
            <w:tcW w:w="26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D09D39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Дигитален маркетинг, SEO, анализ на потребителско поведение, генеративе</w:t>
            </w:r>
            <w:r w:rsidRPr="009445D1">
              <w:rPr>
                <w:sz w:val="19"/>
                <w:szCs w:val="19"/>
              </w:rPr>
              <w:t>н ИИ за съдържание</w:t>
            </w:r>
          </w:p>
        </w:tc>
        <w:tc>
          <w:tcPr>
            <w:tcW w:w="26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2C6169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Кръгова икономика, устойчива опаковка и логистика, отговорно потребление</w:t>
            </w:r>
          </w:p>
        </w:tc>
        <w:tc>
          <w:tcPr>
            <w:tcW w:w="2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A1BA7C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Реални онлайн магазини и кампании за партньори</w:t>
            </w:r>
          </w:p>
        </w:tc>
      </w:tr>
      <w:tr w:rsidR="009864A5" w:rsidRPr="009445D1" w14:paraId="79E8ECC7" w14:textId="77777777">
        <w:trPr>
          <w:cantSplit/>
        </w:trPr>
        <w:tc>
          <w:tcPr>
            <w:tcW w:w="2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B9FE7C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9"/>
                <w:szCs w:val="19"/>
              </w:rPr>
              <w:t>Експлоатация на автомобилния транспорт</w:t>
            </w:r>
          </w:p>
        </w:tc>
        <w:tc>
          <w:tcPr>
            <w:tcW w:w="26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64C839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Компютърна диагностика, телематика, дигитални тахографи</w:t>
            </w:r>
          </w:p>
        </w:tc>
        <w:tc>
          <w:tcPr>
            <w:tcW w:w="26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61EFC7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Електрическа и хибридна мобилност, екошофиране, управление на отпадъци от автосервизи</w:t>
            </w:r>
          </w:p>
        </w:tc>
        <w:tc>
          <w:tcPr>
            <w:tcW w:w="2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385A31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Практика в автосервизи и транспортни фирми</w:t>
            </w:r>
          </w:p>
        </w:tc>
      </w:tr>
    </w:tbl>
    <w:p w14:paraId="77D08C78" w14:textId="77777777" w:rsidR="009864A5" w:rsidRPr="009445D1" w:rsidRDefault="009864A5">
      <w:pPr>
        <w:spacing w:after="140"/>
      </w:pPr>
    </w:p>
    <w:p w14:paraId="16A9D34E" w14:textId="77777777" w:rsidR="009864A5" w:rsidRPr="009445D1" w:rsidRDefault="00390452">
      <w:pPr>
        <w:pStyle w:val="1"/>
      </w:pPr>
      <w:r w:rsidRPr="009445D1">
        <w:t>VI. Дейности за реализиране на целите по приоритетни области</w:t>
      </w:r>
    </w:p>
    <w:p w14:paraId="0C1C069F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Дейностите по приоритетните области се </w:t>
      </w:r>
      <w:r w:rsidRPr="009445D1">
        <w:t>конкретизират в годишния План за действие и финансиране с определени срокове, отговорници, източници на финансиране и индикатори.</w:t>
      </w:r>
    </w:p>
    <w:p w14:paraId="2A36A67A" w14:textId="77777777" w:rsidR="009864A5" w:rsidRPr="009445D1" w:rsidRDefault="00390452">
      <w:pPr>
        <w:pStyle w:val="2"/>
      </w:pPr>
      <w:r w:rsidRPr="009445D1">
        <w:t>ПО 1. Качество на образованието и компетентностен подход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1A63B5D9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9D7050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EA664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7DE2B26D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4414E1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Осигуряване на качествено и </w:t>
            </w:r>
            <w:r w:rsidRPr="009445D1">
              <w:rPr>
                <w:sz w:val="20"/>
                <w:szCs w:val="20"/>
              </w:rPr>
              <w:t>ефективно образование, съответстващо на ДОС.</w:t>
            </w:r>
          </w:p>
          <w:p w14:paraId="14E1EDC8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Преход от знаниево към компетентностно ориентирано обучение.</w:t>
            </w:r>
          </w:p>
          <w:p w14:paraId="3A6BD6D1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Повишаване на функционалната грамотност и на резултатите от НВО, ДЗИ и ДИППК.</w:t>
            </w:r>
          </w:p>
          <w:p w14:paraId="561CDC8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lastRenderedPageBreak/>
              <w:t xml:space="preserve">– Усъвършенстване на системата за вътрешно оценяване чрез формиращо </w:t>
            </w:r>
            <w:r w:rsidRPr="009445D1">
              <w:rPr>
                <w:sz w:val="20"/>
                <w:szCs w:val="20"/>
              </w:rPr>
              <w:t>оценяване.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440CC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lastRenderedPageBreak/>
              <w:t>– Планиране на обучението чрез очаквани резултати, изразени като знания, умения и отношения; разработване на тематични разпределения с междупредметни връзки и контекстуални задачи, свързани с професиите.</w:t>
            </w:r>
          </w:p>
          <w:p w14:paraId="49AA951E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Прилагане на интерактивни методи: пробл</w:t>
            </w:r>
            <w:r w:rsidRPr="009445D1">
              <w:rPr>
                <w:sz w:val="20"/>
                <w:szCs w:val="20"/>
              </w:rPr>
              <w:t>емно и проектно базирано учене, обърната класна стая, казуси, дебати, учене чрез изследване, работа в екип.</w:t>
            </w:r>
          </w:p>
          <w:p w14:paraId="3027788A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lastRenderedPageBreak/>
              <w:t xml:space="preserve">– Входна, междинна и изходна диагностика по БЕЛ, математика и професионална подготовка; анализ на резултатите на Педагогически съвет и изготвяне на </w:t>
            </w:r>
            <w:r w:rsidRPr="009445D1">
              <w:rPr>
                <w:sz w:val="20"/>
                <w:szCs w:val="20"/>
              </w:rPr>
              <w:t>планове за подобрение по паралелки.</w:t>
            </w:r>
          </w:p>
          <w:p w14:paraId="75481B66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Системна работа по функционална грамотност по модела на PISA – задачи с текстове от различен тип, графики, таблици, финансови и технически документи; задачи със свободен и разширен отговор.</w:t>
            </w:r>
          </w:p>
          <w:p w14:paraId="6A500D0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Подготовка за интегриранот</w:t>
            </w:r>
            <w:r w:rsidRPr="009445D1">
              <w:rPr>
                <w:sz w:val="20"/>
                <w:szCs w:val="20"/>
              </w:rPr>
              <w:t>о НВО по математика и природни науки в X клас чрез съвместно планиране между учителите по математика и природни науки и използване на STEM средата.</w:t>
            </w:r>
          </w:p>
          <w:p w14:paraId="1C10412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Въвеждане на формиращо оценяване, рубрики с критерии, самооценяване и взаимно оценяване; използване на диг</w:t>
            </w:r>
            <w:r w:rsidRPr="009445D1">
              <w:rPr>
                <w:sz w:val="20"/>
                <w:szCs w:val="20"/>
              </w:rPr>
              <w:t>итални инструменти за обратна връзка.</w:t>
            </w:r>
          </w:p>
          <w:p w14:paraId="369F26F7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Консултации и допълнително обучение по БЕЛ и математика за ученици с резултати под базовото равнище; клубове за подготовка за ДЗИ.</w:t>
            </w:r>
          </w:p>
          <w:p w14:paraId="12A6B05E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Стимулиране на учениците с високи постижения чрез олимпиади, национални състезания </w:t>
            </w:r>
            <w:r w:rsidRPr="009445D1">
              <w:rPr>
                <w:sz w:val="20"/>
                <w:szCs w:val="20"/>
              </w:rPr>
              <w:t>и индивидуални образователни планове.</w:t>
            </w:r>
          </w:p>
          <w:p w14:paraId="1FC8C97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Развитие на чуждоезиковото обучение с обвързване на резултатите с Общата европейска езикова рамка и насърчаване на международни сертификати.</w:t>
            </w:r>
          </w:p>
          <w:p w14:paraId="74E48582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Прилагане на изискванията на Етичния кодекс и на правилата за академична </w:t>
            </w:r>
            <w:r w:rsidRPr="009445D1">
              <w:rPr>
                <w:sz w:val="20"/>
                <w:szCs w:val="20"/>
              </w:rPr>
              <w:t>честност, включително при използването на изкуствен интелект.</w:t>
            </w:r>
          </w:p>
        </w:tc>
      </w:tr>
    </w:tbl>
    <w:p w14:paraId="7CE3F681" w14:textId="77777777" w:rsidR="009864A5" w:rsidRPr="009445D1" w:rsidRDefault="009864A5">
      <w:pPr>
        <w:spacing w:after="140"/>
      </w:pPr>
    </w:p>
    <w:p w14:paraId="5074BD41" w14:textId="77777777" w:rsidR="009864A5" w:rsidRPr="009445D1" w:rsidRDefault="00390452">
      <w:pPr>
        <w:pStyle w:val="2"/>
      </w:pPr>
      <w:r w:rsidRPr="009445D1">
        <w:t>ПО 2. Патриотично възпитание, формиране на национално самосъзнание и общочовешки ценности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262E0867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8D535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C2D33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432C73F6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0510F6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Възпитание в уважение към символите на Република България и на </w:t>
            </w:r>
            <w:r w:rsidRPr="009445D1">
              <w:rPr>
                <w:sz w:val="20"/>
                <w:szCs w:val="20"/>
              </w:rPr>
              <w:t>гимназията.</w:t>
            </w:r>
          </w:p>
          <w:p w14:paraId="10689A6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Съхраняване и популяризиране на историческата и културната самобитност.</w:t>
            </w:r>
          </w:p>
          <w:p w14:paraId="17F7ACD2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Утвърждаване на авторитета на гимназията чрез национални и международни проекти.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ADBA8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Честване на националните празници и патронния празник; поддържане на ритуализацията н</w:t>
            </w:r>
            <w:r w:rsidRPr="009445D1">
              <w:rPr>
                <w:sz w:val="20"/>
                <w:szCs w:val="20"/>
              </w:rPr>
              <w:t>а училищния живот – знаме, химн, лого, слоган.</w:t>
            </w:r>
          </w:p>
          <w:p w14:paraId="0AD87B8C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Съвместни инициативи с Фондация „Атанас Буров“ за популяризиране на делото на патрона и на историята на българското стопанство и банково дело.</w:t>
            </w:r>
          </w:p>
          <w:p w14:paraId="2E08626F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Проекти за местната история на Горна Оряховица и региона, посе</w:t>
            </w:r>
            <w:r w:rsidRPr="009445D1">
              <w:rPr>
                <w:sz w:val="20"/>
                <w:szCs w:val="20"/>
              </w:rPr>
              <w:t>щения на музеи и исторически обекти, включително в рамките на международните мобилности.</w:t>
            </w:r>
          </w:p>
          <w:p w14:paraId="12B4F51F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Популяризиране на научните, културните, спортните и икономическите постижения на българи.</w:t>
            </w:r>
          </w:p>
        </w:tc>
      </w:tr>
    </w:tbl>
    <w:p w14:paraId="1B698C12" w14:textId="77777777" w:rsidR="009864A5" w:rsidRPr="009445D1" w:rsidRDefault="009864A5">
      <w:pPr>
        <w:spacing w:after="140"/>
      </w:pPr>
    </w:p>
    <w:p w14:paraId="3B2F5100" w14:textId="77777777" w:rsidR="009864A5" w:rsidRPr="009445D1" w:rsidRDefault="00390452">
      <w:pPr>
        <w:pStyle w:val="2"/>
      </w:pPr>
      <w:r w:rsidRPr="009445D1">
        <w:t xml:space="preserve">ПО 3. Осигуряване на условия за физическа активност и участие в </w:t>
      </w:r>
      <w:r w:rsidRPr="009445D1">
        <w:t>спортни дейности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16974E3C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434B4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AB102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26FCB120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A111C3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Подобряване на материално-техническата база за физическо възпитание и спорт.</w:t>
            </w:r>
          </w:p>
          <w:p w14:paraId="4F3347FF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Подобряване на физическото и здравословното състояние на учениците.</w:t>
            </w:r>
          </w:p>
          <w:p w14:paraId="7D5DD986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Участие в Националния спортен календар на МОН.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6EEC5C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</w:t>
            </w:r>
            <w:r w:rsidRPr="009445D1">
              <w:rPr>
                <w:sz w:val="20"/>
                <w:szCs w:val="20"/>
              </w:rPr>
              <w:t>Участие в национални програми и проекти за обновяване на физкултурния салон и спортната площадка.</w:t>
            </w:r>
          </w:p>
          <w:p w14:paraId="7E6E3081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Организиране на вътрешноучилищни турнири (футбол, волейбол, тенис на маса и др.) и спортни празници.</w:t>
            </w:r>
          </w:p>
          <w:p w14:paraId="6447AFB6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Участие в общински, областни и национални ученически </w:t>
            </w:r>
            <w:r w:rsidRPr="009445D1">
              <w:rPr>
                <w:sz w:val="20"/>
                <w:szCs w:val="20"/>
              </w:rPr>
              <w:t>игри и състезания.</w:t>
            </w:r>
          </w:p>
          <w:p w14:paraId="2D2CB3DB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Занимания по интереси в областта на спорта и активния начин на живот.</w:t>
            </w:r>
          </w:p>
        </w:tc>
      </w:tr>
    </w:tbl>
    <w:p w14:paraId="4723E6ED" w14:textId="77777777" w:rsidR="009864A5" w:rsidRPr="009445D1" w:rsidRDefault="009864A5">
      <w:pPr>
        <w:spacing w:after="140"/>
      </w:pPr>
    </w:p>
    <w:p w14:paraId="475EE4D2" w14:textId="77777777" w:rsidR="009864A5" w:rsidRPr="009445D1" w:rsidRDefault="00390452">
      <w:pPr>
        <w:pStyle w:val="2"/>
      </w:pPr>
      <w:r w:rsidRPr="009445D1">
        <w:lastRenderedPageBreak/>
        <w:t>ПО 4. Гражданско, здравно, екологично и интеркултурно образование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60D99406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7D142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7AB0B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7EDE5457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10919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Формиране на гражданска активност и разбиране на </w:t>
            </w:r>
            <w:r w:rsidRPr="009445D1">
              <w:rPr>
                <w:sz w:val="20"/>
                <w:szCs w:val="20"/>
              </w:rPr>
              <w:t>демократичните процеси.</w:t>
            </w:r>
          </w:p>
          <w:p w14:paraId="14ADCE1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Изграждане на навици за здравословен начин на живот.</w:t>
            </w:r>
          </w:p>
          <w:p w14:paraId="6AC7C402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Развитие на интеркултурна компетентност.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B76C67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Реализиране на гражданското, здравното, екологичното и интеркултурното образование съгласно Наредба № 13 от 21.09.2016 г. в часа на </w:t>
            </w:r>
            <w:r w:rsidRPr="009445D1">
              <w:rPr>
                <w:sz w:val="20"/>
                <w:szCs w:val="20"/>
              </w:rPr>
              <w:t>класа и чрез интегриране в учебните предмети.</w:t>
            </w:r>
          </w:p>
          <w:p w14:paraId="73C65FA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Дебати, симулации и ученически инициативи по актуални обществено-икономически теми (финансова грамотност, еврото, защита на потребителите, данъчна култура).</w:t>
            </w:r>
          </w:p>
          <w:p w14:paraId="1C500793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Дейности на Ученическия съвет и участие на учениц</w:t>
            </w:r>
            <w:r w:rsidRPr="009445D1">
              <w:rPr>
                <w:sz w:val="20"/>
                <w:szCs w:val="20"/>
              </w:rPr>
              <w:t>ите в управлението на училищния живот.</w:t>
            </w:r>
          </w:p>
          <w:p w14:paraId="453F429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Здравни беседи с медицински специалисти, превенция на зависимостите, обучения за действия при бедствия и кризи.</w:t>
            </w:r>
          </w:p>
          <w:p w14:paraId="26EA201A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Интеркултурни инициативи, включително в партньорство с училища от чужбина и в рамките на „Еразъм+“.</w:t>
            </w:r>
          </w:p>
        </w:tc>
      </w:tr>
    </w:tbl>
    <w:p w14:paraId="32569813" w14:textId="77777777" w:rsidR="009864A5" w:rsidRPr="009445D1" w:rsidRDefault="009864A5">
      <w:pPr>
        <w:spacing w:after="140"/>
      </w:pPr>
    </w:p>
    <w:p w14:paraId="3F14DE27" w14:textId="77777777" w:rsidR="009864A5" w:rsidRPr="009445D1" w:rsidRDefault="00390452">
      <w:pPr>
        <w:pStyle w:val="2"/>
      </w:pPr>
      <w:r w:rsidRPr="009445D1">
        <w:t>ПО 5. Механизъм за съвместна работа с институциите по обхващане и включване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217F9F40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9B626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1BA46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56F59D82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0D0FD3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Обхващане и задържане на всички ученици в задължителна училищна възраст.</w:t>
            </w:r>
          </w:p>
          <w:p w14:paraId="6824E69E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Реинтеграция на отпаднали ученици.</w:t>
            </w:r>
          </w:p>
          <w:p w14:paraId="6AB03AD9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Координация и обмен на </w:t>
            </w:r>
            <w:r w:rsidRPr="009445D1">
              <w:rPr>
                <w:sz w:val="20"/>
                <w:szCs w:val="20"/>
              </w:rPr>
              <w:t>информация с институциите.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CE95EA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Участие на представители на гимназията в екипите за обхват; регистриране на дейностите в Информационната система за реализация на механизма.</w:t>
            </w:r>
          </w:p>
          <w:p w14:paraId="6159E7E1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Ежемесечно подаване на информация в НЕИСПУО за ученици с неизвинени отсъствия и риск</w:t>
            </w:r>
            <w:r w:rsidRPr="009445D1">
              <w:rPr>
                <w:sz w:val="20"/>
                <w:szCs w:val="20"/>
              </w:rPr>
              <w:t xml:space="preserve"> от отпадане.</w:t>
            </w:r>
          </w:p>
          <w:p w14:paraId="5121939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Посещения по домовете и пряко взаимодействие с родителите на ученици в риск.</w:t>
            </w:r>
          </w:p>
          <w:p w14:paraId="102783BD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Сътрудничество с отдел „Закрила на детето“, МКБППМН, общината и полицията.</w:t>
            </w:r>
          </w:p>
        </w:tc>
      </w:tr>
    </w:tbl>
    <w:p w14:paraId="27A878BE" w14:textId="77777777" w:rsidR="009864A5" w:rsidRPr="009445D1" w:rsidRDefault="009864A5">
      <w:pPr>
        <w:spacing w:after="140"/>
      </w:pPr>
    </w:p>
    <w:p w14:paraId="052CD5D0" w14:textId="77777777" w:rsidR="009864A5" w:rsidRPr="009445D1" w:rsidRDefault="00390452">
      <w:pPr>
        <w:pStyle w:val="2"/>
      </w:pPr>
      <w:r w:rsidRPr="009445D1">
        <w:t>ПО 6. Предоставяне на равни възможности за обучение и възпитание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58ED70F0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13364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16E21F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4A73678D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12917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Разгръщане на потенциала на всеки ученик.</w:t>
            </w:r>
          </w:p>
          <w:p w14:paraId="6B623EE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Равен достъп до качествено образование за ученици от уязвими групи и със СОП.</w:t>
            </w:r>
          </w:p>
          <w:p w14:paraId="33139C6D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Повишаване на квалификацията на учителите за работа в мултикултурна среда.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64D52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Оценка на </w:t>
            </w:r>
            <w:r w:rsidRPr="009445D1">
              <w:rPr>
                <w:sz w:val="20"/>
                <w:szCs w:val="20"/>
              </w:rPr>
              <w:t>индивидуалните потребности и предоставяне на обща и допълнителна подкрепа за личностно развитие.</w:t>
            </w:r>
          </w:p>
          <w:p w14:paraId="4151B439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Допълнително обучение по учебни предмети и по български език за ученици, за които той не е майчин.</w:t>
            </w:r>
          </w:p>
          <w:p w14:paraId="767BC8FE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Включване на ученици от уязвими групи в извънкласни дейн</w:t>
            </w:r>
            <w:r w:rsidRPr="009445D1">
              <w:rPr>
                <w:sz w:val="20"/>
                <w:szCs w:val="20"/>
              </w:rPr>
              <w:t>ости, проекти и международни мобилности.</w:t>
            </w:r>
          </w:p>
          <w:p w14:paraId="05DAB3C2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Поддържане на достъпна архитектурна среда и на осигурените съоръжения.</w:t>
            </w:r>
          </w:p>
          <w:p w14:paraId="322EDA2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Работа с родителските общности за преодоляване на стереотипи и дискриминационни нагласи.</w:t>
            </w:r>
          </w:p>
        </w:tc>
      </w:tr>
    </w:tbl>
    <w:p w14:paraId="48586935" w14:textId="77777777" w:rsidR="009864A5" w:rsidRPr="009445D1" w:rsidRDefault="009864A5">
      <w:pPr>
        <w:spacing w:after="140"/>
      </w:pPr>
    </w:p>
    <w:p w14:paraId="02C9000F" w14:textId="77777777" w:rsidR="009864A5" w:rsidRPr="009445D1" w:rsidRDefault="00390452">
      <w:pPr>
        <w:pStyle w:val="2"/>
      </w:pPr>
      <w:r w:rsidRPr="009445D1">
        <w:t xml:space="preserve">ПО 7. Приобщаване на учениците и кариерно </w:t>
      </w:r>
      <w:r w:rsidRPr="009445D1">
        <w:t>развитие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21F37E57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13DED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58E26F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4C214F3E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42840F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Превръщане на гимназията в привлекателно място за развитие и изява.</w:t>
            </w:r>
          </w:p>
          <w:p w14:paraId="33D0EC9F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Системно кариерно ориентиране и консултиране.</w:t>
            </w:r>
          </w:p>
          <w:p w14:paraId="711259F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Поощряване на постиженията на учениците.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1145A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Занимания по интереси: учебни предприятия, </w:t>
            </w:r>
            <w:r w:rsidRPr="009445D1">
              <w:rPr>
                <w:sz w:val="20"/>
                <w:szCs w:val="20"/>
              </w:rPr>
              <w:t>клубове по финансова грамотност, дигитален маркетинг, роботика и STEM, автомобилна диагностика, дебати.</w:t>
            </w:r>
          </w:p>
          <w:p w14:paraId="79A9B5B6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Участие в олимпиади и национални състезания: по счетоводство, финансова грамотност, икономика, за млад автомонтьор и водач, по информационни технологи</w:t>
            </w:r>
            <w:r w:rsidRPr="009445D1">
              <w:rPr>
                <w:sz w:val="20"/>
                <w:szCs w:val="20"/>
              </w:rPr>
              <w:t>и и др.</w:t>
            </w:r>
          </w:p>
          <w:p w14:paraId="7EAD0119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lastRenderedPageBreak/>
              <w:t>– Кариерно ориентиране чрез индивидуални и групови консултации, срещи с работодатели и висши училища, инициативи „Мениджър за един ден“ и „Ден на кариерата“.</w:t>
            </w:r>
          </w:p>
          <w:p w14:paraId="4E101132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Поддържане на актуални критерии за морални и материални награди; ежегодно отличаване на </w:t>
            </w:r>
            <w:r w:rsidRPr="009445D1">
              <w:rPr>
                <w:sz w:val="20"/>
                <w:szCs w:val="20"/>
              </w:rPr>
              <w:t>„Ученик на годината“.</w:t>
            </w:r>
          </w:p>
          <w:p w14:paraId="59708168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Проследяване на реализацията на завършилите ученици и изграждане на мрежа на възпитаниците (алумни).</w:t>
            </w:r>
          </w:p>
        </w:tc>
      </w:tr>
    </w:tbl>
    <w:p w14:paraId="34E9DCE8" w14:textId="77777777" w:rsidR="009864A5" w:rsidRPr="009445D1" w:rsidRDefault="009864A5">
      <w:pPr>
        <w:spacing w:after="140"/>
      </w:pPr>
    </w:p>
    <w:p w14:paraId="0ACC92E4" w14:textId="77777777" w:rsidR="009864A5" w:rsidRPr="009445D1" w:rsidRDefault="00390452">
      <w:pPr>
        <w:pStyle w:val="2"/>
      </w:pPr>
      <w:r w:rsidRPr="009445D1">
        <w:t>ПО 8. Противодействие на тормоза и насилието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2581CDEE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2BE9C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B5476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792C6B1F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C5F92D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Изграждане на социални умения и нагласи, </w:t>
            </w:r>
            <w:r w:rsidRPr="009445D1">
              <w:rPr>
                <w:sz w:val="20"/>
                <w:szCs w:val="20"/>
              </w:rPr>
              <w:t>недопускащи насилие.</w:t>
            </w:r>
          </w:p>
          <w:p w14:paraId="68F52BC1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Ясни правила и процедури при случаи на тормоз, включително кибертормоз.</w:t>
            </w:r>
          </w:p>
          <w:p w14:paraId="209C876C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Безопасна физическа и дигитална среда.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03FAD3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Оценка на ситуацията в началото на учебната година чрез анкети и въпросници; актуализиране на плана за противодействие</w:t>
            </w:r>
            <w:r w:rsidRPr="009445D1">
              <w:rPr>
                <w:sz w:val="20"/>
                <w:szCs w:val="20"/>
              </w:rPr>
              <w:t xml:space="preserve"> на тормоза.</w:t>
            </w:r>
          </w:p>
          <w:p w14:paraId="23BA3A29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Тематични часове на класа, подходите „връстници обучават връстници“ и „умения за живот“.</w:t>
            </w:r>
          </w:p>
          <w:p w14:paraId="3A55F1A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Превенция на кибертормоза и на рисковете в дигиталната среда; обучения по дигитална безопасност.</w:t>
            </w:r>
          </w:p>
          <w:p w14:paraId="0E23E3A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Дейност на Училищната комисия за превенция на проти</w:t>
            </w:r>
            <w:r w:rsidRPr="009445D1">
              <w:rPr>
                <w:sz w:val="20"/>
                <w:szCs w:val="20"/>
              </w:rPr>
              <w:t>вообществените прояви; взаимодействие с институциите.</w:t>
            </w:r>
          </w:p>
          <w:p w14:paraId="11E0D3DC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Включване на родителите и Обществения съвет в превантивни дейности.</w:t>
            </w:r>
          </w:p>
        </w:tc>
      </w:tr>
    </w:tbl>
    <w:p w14:paraId="38167A0D" w14:textId="77777777" w:rsidR="009864A5" w:rsidRPr="009445D1" w:rsidRDefault="009864A5">
      <w:pPr>
        <w:spacing w:after="140"/>
      </w:pPr>
    </w:p>
    <w:p w14:paraId="51550CE1" w14:textId="77777777" w:rsidR="009864A5" w:rsidRPr="009445D1" w:rsidRDefault="00390452">
      <w:pPr>
        <w:pStyle w:val="2"/>
      </w:pPr>
      <w:r w:rsidRPr="009445D1">
        <w:t>ПО 9. Превенция на риска от ранно отпадане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530D648F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DBEA8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C03DB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32486CAE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D7A72D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Подкрепяща среда и мотивация за редовно </w:t>
            </w:r>
            <w:r w:rsidRPr="009445D1">
              <w:rPr>
                <w:sz w:val="20"/>
                <w:szCs w:val="20"/>
              </w:rPr>
              <w:t>посещение на училище.</w:t>
            </w:r>
          </w:p>
          <w:p w14:paraId="43355266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Ранно идентифициране на учениците в риск.</w:t>
            </w:r>
          </w:p>
          <w:p w14:paraId="6FA6DFDB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Партньорство с родителите и местната общност.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E6B55D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Система за ранно предупреждение въз основа на отсъствия, успех и поведение; координация между класните ръководители, педагогическия съветник</w:t>
            </w:r>
            <w:r w:rsidRPr="009445D1">
              <w:rPr>
                <w:sz w:val="20"/>
                <w:szCs w:val="20"/>
              </w:rPr>
              <w:t xml:space="preserve"> и ръководството.</w:t>
            </w:r>
          </w:p>
          <w:p w14:paraId="00C8A4B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Индивидуална подкрепа, наставничество и включване на учениците в риск в проекти, практики и извънкласни дейности.</w:t>
            </w:r>
          </w:p>
          <w:p w14:paraId="2C6340DE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Своевременно информиране на родителите чрез електронния дневник; тематични родителски срещи.</w:t>
            </w:r>
          </w:p>
          <w:p w14:paraId="76BC5652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Кандидатстване по проекти</w:t>
            </w:r>
            <w:r w:rsidRPr="009445D1">
              <w:rPr>
                <w:sz w:val="20"/>
                <w:szCs w:val="20"/>
              </w:rPr>
              <w:t xml:space="preserve"> за превенция на ранното напускане на образованието.</w:t>
            </w:r>
          </w:p>
        </w:tc>
      </w:tr>
    </w:tbl>
    <w:p w14:paraId="1F7E2C33" w14:textId="77777777" w:rsidR="009864A5" w:rsidRPr="009445D1" w:rsidRDefault="009864A5">
      <w:pPr>
        <w:spacing w:after="140"/>
      </w:pPr>
    </w:p>
    <w:p w14:paraId="467263F6" w14:textId="77777777" w:rsidR="009864A5" w:rsidRPr="009445D1" w:rsidRDefault="00390452">
      <w:pPr>
        <w:pStyle w:val="2"/>
      </w:pPr>
      <w:r w:rsidRPr="009445D1">
        <w:t>ПО 10. Партньорство с бизнеса и иновативни модели на професионално обучение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0F5B62D0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71C07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F2595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6E51FA7C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EA7C3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Институционализиране на партньорството с работодателите.</w:t>
            </w:r>
          </w:p>
          <w:p w14:paraId="21AB00E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Учене чрез работа за всички </w:t>
            </w:r>
            <w:r w:rsidRPr="009445D1">
              <w:rPr>
                <w:sz w:val="20"/>
                <w:szCs w:val="20"/>
              </w:rPr>
              <w:t>ученици от XI и XII клас.</w:t>
            </w:r>
          </w:p>
          <w:p w14:paraId="384D5722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Разширяване на обучението в дуална система.</w:t>
            </w:r>
          </w:p>
          <w:p w14:paraId="0A149151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Устойчиво участие в международни мобилности.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177B5C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Създаване на </w:t>
            </w:r>
            <w:r w:rsidRPr="009445D1">
              <w:rPr>
                <w:b/>
                <w:bCs/>
                <w:sz w:val="20"/>
                <w:szCs w:val="20"/>
              </w:rPr>
              <w:t>Съвет за партньорство с бизнеса</w:t>
            </w:r>
            <w:r w:rsidRPr="009445D1">
              <w:rPr>
                <w:sz w:val="20"/>
                <w:szCs w:val="20"/>
              </w:rPr>
              <w:t xml:space="preserve"> към гимназията с участието на работодатели, браншови организации, общината и висши училища</w:t>
            </w:r>
            <w:r w:rsidRPr="009445D1">
              <w:rPr>
                <w:sz w:val="20"/>
                <w:szCs w:val="20"/>
              </w:rPr>
              <w:t xml:space="preserve"> – консултативен орган за актуализиране на учебните планове, практиките и изпитните задачи.</w:t>
            </w:r>
          </w:p>
          <w:p w14:paraId="69E4555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Сключване на рамкови договори за партньорство и дуално обучение; изграждане на регистър на партниращите организации и на наставниците.</w:t>
            </w:r>
          </w:p>
          <w:p w14:paraId="77AA80B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Организиране на учебна и </w:t>
            </w:r>
            <w:r w:rsidRPr="009445D1">
              <w:rPr>
                <w:sz w:val="20"/>
                <w:szCs w:val="20"/>
              </w:rPr>
              <w:t>производствена практика, стажове и обучение в реална работна среда по Програма „Образование“ 2021–2027 г. (продължаване на проект „Модернизиране на професионалното образование и обучение“).</w:t>
            </w:r>
          </w:p>
          <w:p w14:paraId="63188FFF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Дипломни проекти, разработвани по реални задачи на работодатели,</w:t>
            </w:r>
            <w:r w:rsidRPr="009445D1">
              <w:rPr>
                <w:sz w:val="20"/>
                <w:szCs w:val="20"/>
              </w:rPr>
              <w:t xml:space="preserve"> и участие на представители на бизнеса в изпитните комисии.</w:t>
            </w:r>
          </w:p>
          <w:p w14:paraId="4059075F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Развитие на учебните предприятия и участие в национални и международни панаири на учебно-тренировъчните фирми.</w:t>
            </w:r>
          </w:p>
          <w:p w14:paraId="327CAA4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lastRenderedPageBreak/>
              <w:t>– Кандидатстване за акредитация по „Еразъм+“ в сектор ПОО (КД120-VET) и реализиране</w:t>
            </w:r>
            <w:r w:rsidRPr="009445D1">
              <w:rPr>
                <w:sz w:val="20"/>
                <w:szCs w:val="20"/>
              </w:rPr>
              <w:t xml:space="preserve"> на ежегодни мобилности на ученици и персонал.</w:t>
            </w:r>
          </w:p>
          <w:p w14:paraId="739CDBF9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Въвеждане на електронно портфолио на ученика и Europass документи за признаване на резултатите от ученето.</w:t>
            </w:r>
          </w:p>
          <w:p w14:paraId="63AFE786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Прилагане на подходите от рамката „Образование 4.0“ и на подхода „първо уменията“ при разработване</w:t>
            </w:r>
            <w:r w:rsidRPr="009445D1">
              <w:rPr>
                <w:sz w:val="20"/>
                <w:szCs w:val="20"/>
              </w:rPr>
              <w:t xml:space="preserve"> на училищните учебни планове.</w:t>
            </w:r>
          </w:p>
        </w:tc>
      </w:tr>
    </w:tbl>
    <w:p w14:paraId="5A035C15" w14:textId="77777777" w:rsidR="009864A5" w:rsidRPr="009445D1" w:rsidRDefault="009864A5">
      <w:pPr>
        <w:spacing w:after="140"/>
      </w:pPr>
    </w:p>
    <w:p w14:paraId="4DF08757" w14:textId="77777777" w:rsidR="009864A5" w:rsidRPr="009445D1" w:rsidRDefault="00390452">
      <w:pPr>
        <w:pStyle w:val="2"/>
      </w:pPr>
      <w:r w:rsidRPr="009445D1">
        <w:t>ПО 11. Развитие на STEM, дигитална трансформация и изкуствен интелект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2EA1A060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84FC2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CA656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11B53BE5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9248F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Ефективно използване на изградената STEM среда.</w:t>
            </w:r>
          </w:p>
          <w:p w14:paraId="4C04CC4B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Развитие на дигиталните компетентности на учениците и учителите по рамките DigComp и DigCompEdu.</w:t>
            </w:r>
          </w:p>
          <w:p w14:paraId="6F1E406B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Формиране на грамотност в областта на изкуствения интелект и етично отношение към технологиите.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9A4DA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Годишен график за използване на STEM средата от всички уч</w:t>
            </w:r>
            <w:r w:rsidRPr="009445D1">
              <w:rPr>
                <w:sz w:val="20"/>
                <w:szCs w:val="20"/>
              </w:rPr>
              <w:t>ебни предмети; интердисциплинарни STEM проекти, свързващи математика, природни науки, информационни технологии и професионална подготовка.</w:t>
            </w:r>
          </w:p>
          <w:p w14:paraId="18A187B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Разработване на училищна политика за отговорно използване на изкуствения интелект в обучението и оценяването.</w:t>
            </w:r>
          </w:p>
          <w:p w14:paraId="07DF2F33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Инт</w:t>
            </w:r>
            <w:r w:rsidRPr="009445D1">
              <w:rPr>
                <w:sz w:val="20"/>
                <w:szCs w:val="20"/>
              </w:rPr>
              <w:t>егриране на теми за ИИ, анализ на данни, киберсигурност и дигитално гражданство в учебните програми по професионална подготовка и в заниманията по интереси.</w:t>
            </w:r>
          </w:p>
          <w:p w14:paraId="18227D37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Обновяване на компютърните кабинети и изграждане на високотехнологично оборудвани и свързани клас</w:t>
            </w:r>
            <w:r w:rsidRPr="009445D1">
              <w:rPr>
                <w:sz w:val="20"/>
                <w:szCs w:val="20"/>
              </w:rPr>
              <w:t>ни стаи; осигуряване на специализиран професионален софтуер.</w:t>
            </w:r>
          </w:p>
          <w:p w14:paraId="7E2A579B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Използване на облачни платформи и електронни ресурси за персонализирано учене; развитие на училищната библиотека като дигитален и ресурсен център.</w:t>
            </w:r>
          </w:p>
          <w:p w14:paraId="396FD117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Участие в национални програми в </w:t>
            </w:r>
            <w:r w:rsidRPr="009445D1">
              <w:rPr>
                <w:sz w:val="20"/>
                <w:szCs w:val="20"/>
              </w:rPr>
              <w:t>областта на ИКТ и в инициативи като Европейска седмица на програмирането и Международен ден на математиката.</w:t>
            </w:r>
          </w:p>
        </w:tc>
      </w:tr>
    </w:tbl>
    <w:p w14:paraId="70C7802D" w14:textId="77777777" w:rsidR="009864A5" w:rsidRPr="009445D1" w:rsidRDefault="009864A5">
      <w:pPr>
        <w:spacing w:after="140"/>
      </w:pPr>
    </w:p>
    <w:p w14:paraId="308D4332" w14:textId="77777777" w:rsidR="009864A5" w:rsidRPr="009445D1" w:rsidRDefault="00390452">
      <w:pPr>
        <w:pStyle w:val="2"/>
      </w:pPr>
      <w:r w:rsidRPr="009445D1">
        <w:t>ПО 12. Зелени умения, устойчиво развитие и екологичен преход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06C672D2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57B0F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2C47A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6AFF8426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2F93E5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Интегриране на компетентностите за </w:t>
            </w:r>
            <w:r w:rsidRPr="009445D1">
              <w:rPr>
                <w:sz w:val="20"/>
                <w:szCs w:val="20"/>
              </w:rPr>
              <w:t>устойчивост (GreenComp) в общообразователната и професионалната подготовка.</w:t>
            </w:r>
          </w:p>
          <w:p w14:paraId="6A49751B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Формиране на отговорно поведение към околната среда.</w:t>
            </w:r>
          </w:p>
          <w:p w14:paraId="1F1E808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Прилагане на принципите на устойчивостта в управлението на гимназията.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34735B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Въвеждане на модули и теми за зелени умения по спе</w:t>
            </w:r>
            <w:r w:rsidRPr="009445D1">
              <w:rPr>
                <w:sz w:val="20"/>
                <w:szCs w:val="20"/>
              </w:rPr>
              <w:t>циалности: устойчиво отчитане и зелени финанси, кръгова икономика в търговията, електрическа и хибридна мобилност и екошофиране.</w:t>
            </w:r>
          </w:p>
          <w:p w14:paraId="273A677E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Провеждане на не по-малко от две общоучилищни инициативи годишно, свързани с устойчивото развитие (Ден на Земята, Световен де</w:t>
            </w:r>
            <w:r w:rsidRPr="009445D1">
              <w:rPr>
                <w:sz w:val="20"/>
                <w:szCs w:val="20"/>
              </w:rPr>
              <w:t>н на околната среда, кампании за разделно събиране и рециклиране).</w:t>
            </w:r>
          </w:p>
          <w:p w14:paraId="06A102F3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Ученически проекти за изчисляване на въглеродния отпечатък на училището и за мерки за енергийна ефективност.</w:t>
            </w:r>
          </w:p>
          <w:p w14:paraId="69FAE444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Разделно събиране на отпадъци, озеленяване на училищния двор и намаляване на</w:t>
            </w:r>
            <w:r w:rsidRPr="009445D1">
              <w:rPr>
                <w:sz w:val="20"/>
                <w:szCs w:val="20"/>
              </w:rPr>
              <w:t xml:space="preserve"> употребата на хартия чрез дигитализация на документооборота.</w:t>
            </w:r>
          </w:p>
          <w:p w14:paraId="5913E33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Партньорства с екологични организации, общината и фирми с добри зелени практики.</w:t>
            </w:r>
          </w:p>
        </w:tc>
      </w:tr>
    </w:tbl>
    <w:p w14:paraId="677D8C3B" w14:textId="77777777" w:rsidR="009864A5" w:rsidRPr="009445D1" w:rsidRDefault="009864A5">
      <w:pPr>
        <w:spacing w:after="140"/>
      </w:pPr>
    </w:p>
    <w:p w14:paraId="567998F6" w14:textId="77777777" w:rsidR="009864A5" w:rsidRPr="009445D1" w:rsidRDefault="00390452">
      <w:pPr>
        <w:pStyle w:val="2"/>
      </w:pPr>
      <w:r w:rsidRPr="009445D1">
        <w:t xml:space="preserve">ПО 13. Непрекъснато повишаване на квалификацията и професионално развитие на педагогическите </w:t>
      </w:r>
      <w:r w:rsidRPr="009445D1">
        <w:t>специалисти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58"/>
      </w:tblGrid>
      <w:tr w:rsidR="009864A5" w:rsidRPr="009445D1" w14:paraId="381E8D9A" w14:textId="77777777"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EDF3E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B3ADC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Дейности за реализиране</w:t>
            </w:r>
          </w:p>
        </w:tc>
      </w:tr>
      <w:tr w:rsidR="009864A5" w:rsidRPr="009445D1" w14:paraId="6745F9B9" w14:textId="77777777"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2B0C6A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Изграждане на система за непрекъснато професионално развитие, обвързана с </w:t>
            </w:r>
            <w:r w:rsidRPr="009445D1">
              <w:rPr>
                <w:sz w:val="20"/>
                <w:szCs w:val="20"/>
              </w:rPr>
              <w:lastRenderedPageBreak/>
              <w:t>потребностите на учениците и стратегическите цели.</w:t>
            </w:r>
          </w:p>
          <w:p w14:paraId="1987EC37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Развитие на компетентностите на учителите в областта на компетентностния подход, STEM, дигиталните технологии, ИИ, зелените умения и приобщаващото образование.</w:t>
            </w:r>
          </w:p>
          <w:p w14:paraId="0E7DCC2E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Кариерно развитие и мотивация на педагогическите специалисти.</w:t>
            </w:r>
          </w:p>
        </w:tc>
        <w:tc>
          <w:tcPr>
            <w:tcW w:w="64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0EBE28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lastRenderedPageBreak/>
              <w:t>– Ежегоден анализ на потребнос</w:t>
            </w:r>
            <w:r w:rsidRPr="009445D1">
              <w:rPr>
                <w:sz w:val="20"/>
                <w:szCs w:val="20"/>
              </w:rPr>
              <w:t>тите от квалификация и приемане на План за квалификационната дейност, обвързан със стратегическите цели.</w:t>
            </w:r>
          </w:p>
          <w:p w14:paraId="4FA1B5E9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lastRenderedPageBreak/>
              <w:t>– Осигуряване на продължаваща квалификация не по-малко от 48 академични часа за всеки период на атестиране съгласно Наредба № 15 от 22.07.2019 г.; насъ</w:t>
            </w:r>
            <w:r w:rsidRPr="009445D1">
              <w:rPr>
                <w:sz w:val="20"/>
                <w:szCs w:val="20"/>
              </w:rPr>
              <w:t>рчаване на придобиването на ПКС.</w:t>
            </w:r>
          </w:p>
          <w:p w14:paraId="09CC7A06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Вътрешноинституционална квалификация: методически обединения, открити уроци, взаимни посещения, споделяне на добри практики, професионални учебни общности.</w:t>
            </w:r>
          </w:p>
          <w:p w14:paraId="0471EB82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 xml:space="preserve">– Обучения по формиращо оценяване, функционална грамотност, STEM </w:t>
            </w:r>
            <w:r w:rsidRPr="009445D1">
              <w:rPr>
                <w:sz w:val="20"/>
                <w:szCs w:val="20"/>
              </w:rPr>
              <w:t>методика, DigCompEdu, използване на ИИ в обучението, зелени умения, работа в мултикултурна среда.</w:t>
            </w:r>
          </w:p>
          <w:p w14:paraId="21649DF7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Мобилности на персонала по „Еразъм+“ (структурирани курсове, job shadowing), участие в eTwinning и в Европейската платформа за училищното образование.</w:t>
            </w:r>
          </w:p>
          <w:p w14:paraId="2C0CC800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Кра</w:t>
            </w:r>
            <w:r w:rsidRPr="009445D1">
              <w:rPr>
                <w:sz w:val="20"/>
                <w:szCs w:val="20"/>
              </w:rPr>
              <w:t>ткосрочни стажове на учителите по професионална подготовка при работодатели за актуализиране на практическите умения.</w:t>
            </w:r>
          </w:p>
          <w:p w14:paraId="0161757B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Наставничество на новоназначени и млади учители; привличане на специалисти от практиката.</w:t>
            </w:r>
          </w:p>
          <w:p w14:paraId="12E49C1F" w14:textId="77777777" w:rsidR="009864A5" w:rsidRPr="009445D1" w:rsidRDefault="00390452">
            <w:pPr>
              <w:spacing w:after="30"/>
              <w:ind w:left="170" w:hanging="170"/>
            </w:pPr>
            <w:r w:rsidRPr="009445D1">
              <w:rPr>
                <w:sz w:val="20"/>
                <w:szCs w:val="20"/>
              </w:rPr>
              <w:t>– Измерване на въздействието на квалификацията</w:t>
            </w:r>
            <w:r w:rsidRPr="009445D1">
              <w:rPr>
                <w:sz w:val="20"/>
                <w:szCs w:val="20"/>
              </w:rPr>
              <w:t xml:space="preserve"> чрез наблюдение на уроци, портфолио на учителя и резултати на учениците; обвързване с атестацията и диференцираното заплащане.</w:t>
            </w:r>
          </w:p>
        </w:tc>
      </w:tr>
    </w:tbl>
    <w:p w14:paraId="028A16D9" w14:textId="77777777" w:rsidR="009864A5" w:rsidRPr="009445D1" w:rsidRDefault="009864A5">
      <w:pPr>
        <w:spacing w:after="140"/>
      </w:pPr>
    </w:p>
    <w:p w14:paraId="069B3C88" w14:textId="77777777" w:rsidR="009864A5" w:rsidRPr="009445D1" w:rsidRDefault="00390452">
      <w:pPr>
        <w:pStyle w:val="1"/>
      </w:pPr>
      <w:r w:rsidRPr="009445D1">
        <w:t>VII. Финансово осигуряване</w:t>
      </w:r>
    </w:p>
    <w:p w14:paraId="0C6DDBA5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Изпълнението на стратегията се осигурява чрез следните източници на финансиране:</w:t>
      </w:r>
    </w:p>
    <w:p w14:paraId="6D8FEFD1" w14:textId="77777777" w:rsidR="009864A5" w:rsidRPr="009445D1" w:rsidRDefault="00390452">
      <w:pPr>
        <w:pStyle w:val="a4"/>
        <w:numPr>
          <w:ilvl w:val="0"/>
          <w:numId w:val="9"/>
        </w:numPr>
        <w:spacing w:after="60" w:line="264" w:lineRule="auto"/>
        <w:jc w:val="both"/>
      </w:pPr>
      <w:r w:rsidRPr="009445D1">
        <w:t xml:space="preserve">Средства от </w:t>
      </w:r>
      <w:r w:rsidRPr="009445D1">
        <w:t>делегирания бюджет на гимназията, формиран съгласно единните разходни стандарти.</w:t>
      </w:r>
    </w:p>
    <w:p w14:paraId="45F02049" w14:textId="77777777" w:rsidR="009864A5" w:rsidRPr="009445D1" w:rsidRDefault="00390452">
      <w:pPr>
        <w:pStyle w:val="a4"/>
        <w:numPr>
          <w:ilvl w:val="0"/>
          <w:numId w:val="9"/>
        </w:numPr>
        <w:spacing w:after="60" w:line="264" w:lineRule="auto"/>
        <w:jc w:val="both"/>
      </w:pPr>
      <w:r w:rsidRPr="009445D1">
        <w:t>Средства по национални програми за развитие на образованието.</w:t>
      </w:r>
    </w:p>
    <w:p w14:paraId="2813711B" w14:textId="77777777" w:rsidR="009864A5" w:rsidRPr="009445D1" w:rsidRDefault="00390452">
      <w:pPr>
        <w:pStyle w:val="a4"/>
        <w:numPr>
          <w:ilvl w:val="0"/>
          <w:numId w:val="9"/>
        </w:numPr>
        <w:spacing w:after="60" w:line="264" w:lineRule="auto"/>
        <w:jc w:val="both"/>
      </w:pPr>
      <w:r w:rsidRPr="009445D1">
        <w:t>Средства по Национален план за възстановяване и устойчивост.</w:t>
      </w:r>
    </w:p>
    <w:p w14:paraId="0CE6D175" w14:textId="77777777" w:rsidR="009864A5" w:rsidRPr="009445D1" w:rsidRDefault="00390452">
      <w:pPr>
        <w:pStyle w:val="a4"/>
        <w:numPr>
          <w:ilvl w:val="0"/>
          <w:numId w:val="9"/>
        </w:numPr>
        <w:spacing w:after="60" w:line="264" w:lineRule="auto"/>
        <w:jc w:val="both"/>
      </w:pPr>
      <w:r w:rsidRPr="009445D1">
        <w:t>Средства по Програма „Образование“ 2021–2027 г. и др</w:t>
      </w:r>
      <w:r w:rsidRPr="009445D1">
        <w:t>уги програми, съфинансирани от Европейския съюз.</w:t>
      </w:r>
    </w:p>
    <w:p w14:paraId="0DFE3545" w14:textId="77777777" w:rsidR="009864A5" w:rsidRPr="009445D1" w:rsidRDefault="00390452">
      <w:pPr>
        <w:pStyle w:val="a4"/>
        <w:numPr>
          <w:ilvl w:val="0"/>
          <w:numId w:val="9"/>
        </w:numPr>
        <w:spacing w:after="60" w:line="264" w:lineRule="auto"/>
        <w:jc w:val="both"/>
      </w:pPr>
      <w:r w:rsidRPr="009445D1">
        <w:t>Средства по програма „Еразъм+“, включително при придобита акредитация в сектор ПОО.</w:t>
      </w:r>
    </w:p>
    <w:p w14:paraId="6C4E61A5" w14:textId="77777777" w:rsidR="009864A5" w:rsidRPr="009445D1" w:rsidRDefault="00390452">
      <w:pPr>
        <w:pStyle w:val="a4"/>
        <w:numPr>
          <w:ilvl w:val="0"/>
          <w:numId w:val="9"/>
        </w:numPr>
        <w:spacing w:after="60" w:line="264" w:lineRule="auto"/>
        <w:jc w:val="both"/>
      </w:pPr>
      <w:r w:rsidRPr="009445D1">
        <w:t>Средства от партньорства с работодатели, дарения и спонсорство, включително чрез Училищното настоятелство.</w:t>
      </w:r>
    </w:p>
    <w:p w14:paraId="1604DF05" w14:textId="77777777" w:rsidR="009864A5" w:rsidRPr="009445D1" w:rsidRDefault="00390452">
      <w:pPr>
        <w:pStyle w:val="a4"/>
        <w:numPr>
          <w:ilvl w:val="0"/>
          <w:numId w:val="9"/>
        </w:numPr>
        <w:spacing w:after="60" w:line="264" w:lineRule="auto"/>
        <w:jc w:val="both"/>
      </w:pPr>
      <w:r w:rsidRPr="009445D1">
        <w:t>Собствени приход</w:t>
      </w:r>
      <w:r w:rsidRPr="009445D1">
        <w:t>и от дейността на гимназията, съгласно нормативната уредба.</w:t>
      </w:r>
    </w:p>
    <w:p w14:paraId="53EC81D5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>Разходването на средствата се осъществява при спазване на принципите на законосъобразност, добро финансово управление и прозрачност. Гимназията публикува тримесечни отчети за изпълнението на бюдже</w:t>
      </w:r>
      <w:r w:rsidRPr="009445D1">
        <w:t>та и ги представя пред Общото събрание и Обществения съвет.</w:t>
      </w:r>
    </w:p>
    <w:p w14:paraId="333D9901" w14:textId="77777777" w:rsidR="009864A5" w:rsidRPr="009445D1" w:rsidRDefault="00390452">
      <w:pPr>
        <w:pStyle w:val="1"/>
      </w:pPr>
      <w:r w:rsidRPr="009445D1">
        <w:t>VIII. Индикатори, мониторинг и оценка</w:t>
      </w:r>
    </w:p>
    <w:p w14:paraId="5D237FEC" w14:textId="77777777" w:rsidR="009864A5" w:rsidRPr="009445D1" w:rsidRDefault="00390452">
      <w:pPr>
        <w:pStyle w:val="2"/>
      </w:pPr>
      <w:r w:rsidRPr="009445D1">
        <w:t>1. Индикатори за постигане на целите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"/>
        <w:gridCol w:w="5011"/>
        <w:gridCol w:w="2023"/>
        <w:gridCol w:w="2123"/>
      </w:tblGrid>
      <w:tr w:rsidR="009864A5" w:rsidRPr="009445D1" w14:paraId="04C50CB8" w14:textId="77777777">
        <w:trPr>
          <w:cantSplit/>
          <w:tblHeader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EF624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9A9DC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Индикатор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A2CC0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Базова стойност (2025/2026)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7A1D5B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9"/>
                <w:szCs w:val="19"/>
              </w:rPr>
              <w:t>Целева стойност (2027/2028)</w:t>
            </w:r>
          </w:p>
        </w:tc>
      </w:tr>
      <w:tr w:rsidR="009864A5" w:rsidRPr="009445D1" w14:paraId="1CC51B6C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85AE7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1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82A083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 xml:space="preserve">Среден резултат от НВО в X клас по БЕЛ и по </w:t>
            </w:r>
            <w:r w:rsidRPr="009445D1">
              <w:rPr>
                <w:sz w:val="19"/>
                <w:szCs w:val="19"/>
              </w:rPr>
              <w:t>математика спрямо средния за страната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548B8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7A380C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Не по-нисък от средния за страната</w:t>
            </w:r>
          </w:p>
        </w:tc>
      </w:tr>
      <w:tr w:rsidR="009864A5" w:rsidRPr="009445D1" w14:paraId="2FDCC2BC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B9C9C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2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7E1B48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Среден успех на ДЗИ по БЕЛ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E939A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56753F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Ръст с не по-малко от 0,20</w:t>
            </w:r>
          </w:p>
        </w:tc>
      </w:tr>
      <w:tr w:rsidR="009864A5" w:rsidRPr="009445D1" w14:paraId="14DDCB6E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277FC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lastRenderedPageBreak/>
              <w:t>3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5D3108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Среден успех на ДИППК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2EEDE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698345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Не по-нисък от Много добър 4,80</w:t>
            </w:r>
          </w:p>
        </w:tc>
      </w:tr>
      <w:tr w:rsidR="009864A5" w:rsidRPr="009445D1" w14:paraId="1FF2AF64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D1FAE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4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923AE4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 xml:space="preserve">Дял на учениците от XI–XII клас, участвали в учене чрез </w:t>
            </w:r>
            <w:r w:rsidRPr="009445D1">
              <w:rPr>
                <w:sz w:val="19"/>
                <w:szCs w:val="19"/>
              </w:rPr>
              <w:t>работа при работодател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EA1CA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5A6572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100 %</w:t>
            </w:r>
          </w:p>
        </w:tc>
      </w:tr>
      <w:tr w:rsidR="009864A5" w:rsidRPr="009445D1" w14:paraId="2C88D848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3F552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5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B2EAD2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Брой ученици в дуална система на обучение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E76DD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6D3B4D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Ежегоден ръст</w:t>
            </w:r>
          </w:p>
        </w:tc>
      </w:tr>
      <w:tr w:rsidR="009864A5" w:rsidRPr="009445D1" w14:paraId="5160F3BD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DE1DC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6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29D435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Брой действащи договори за партньорство с работодатели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BEB87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B78473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Не по-малко от 15</w:t>
            </w:r>
          </w:p>
        </w:tc>
      </w:tr>
      <w:tr w:rsidR="009864A5" w:rsidRPr="009445D1" w14:paraId="0A01939A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7369D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7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AFF7DB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Брой ученици и учители, участвали в международни мобилности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C4607A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 xml:space="preserve">49 ученици </w:t>
            </w:r>
            <w:r w:rsidRPr="009445D1">
              <w:rPr>
                <w:sz w:val="19"/>
                <w:szCs w:val="19"/>
              </w:rPr>
              <w:t>(2023–2026)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B612F1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Не по-малко от 17 ученици годишно; мобилности на персонала</w:t>
            </w:r>
          </w:p>
        </w:tc>
      </w:tr>
      <w:tr w:rsidR="009864A5" w:rsidRPr="009445D1" w14:paraId="4AD290B8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882B9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8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FC7BD1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Придобита акредитация по „Еразъм+“ в сектор ПОО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2703D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Не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CA9C14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Да</w:t>
            </w:r>
          </w:p>
        </w:tc>
      </w:tr>
      <w:tr w:rsidR="009864A5" w:rsidRPr="009445D1" w14:paraId="7287343C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06BA9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9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30DADF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Относителен дял на учебните часове, проведени в STEM средата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49505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9BDD58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Не по-малко от 25 %</w:t>
            </w:r>
          </w:p>
        </w:tc>
      </w:tr>
      <w:tr w:rsidR="009864A5" w:rsidRPr="009445D1" w14:paraId="40C3A14B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EBD5A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10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6FA129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 xml:space="preserve">Приета училищна политика за </w:t>
            </w:r>
            <w:r w:rsidRPr="009445D1">
              <w:rPr>
                <w:sz w:val="19"/>
                <w:szCs w:val="19"/>
              </w:rPr>
              <w:t>използване на ИИ в обучението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867EA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Не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B5C7EE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Да</w:t>
            </w:r>
          </w:p>
        </w:tc>
      </w:tr>
      <w:tr w:rsidR="009864A5" w:rsidRPr="009445D1" w14:paraId="6CF6B279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0F9E0D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11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2F3076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Брой инициативи годишно, свързани с устойчивото развитие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63139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F3FB26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Не по-малко от 2</w:t>
            </w:r>
          </w:p>
        </w:tc>
      </w:tr>
      <w:tr w:rsidR="009864A5" w:rsidRPr="009445D1" w14:paraId="5FBFBF28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29CBB6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12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78D36C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Специалности с интегрирани модули за зелени и дигитални умения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53829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C5C914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Всички специалности</w:t>
            </w:r>
          </w:p>
        </w:tc>
      </w:tr>
      <w:tr w:rsidR="009864A5" w:rsidRPr="009445D1" w14:paraId="6D78856D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1558E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13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000A3C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 xml:space="preserve">Дял на педагогическите специалисти, </w:t>
            </w:r>
            <w:r w:rsidRPr="009445D1">
              <w:rPr>
                <w:sz w:val="19"/>
                <w:szCs w:val="19"/>
              </w:rPr>
              <w:t>участвали в квалификация през учебната година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95466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BA0C59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100 %</w:t>
            </w:r>
          </w:p>
        </w:tc>
      </w:tr>
      <w:tr w:rsidR="009864A5" w:rsidRPr="009445D1" w14:paraId="3AE043E7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A3914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14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09DD42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Брой учители с придобита по-висока ПКС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7A2637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18BB8F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Не по-малко от 5 за периода</w:t>
            </w:r>
          </w:p>
        </w:tc>
      </w:tr>
      <w:tr w:rsidR="009864A5" w:rsidRPr="009445D1" w14:paraId="0C5EC2A5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99BE6C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15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2B1657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Брой ученици, класирани на национални кръгове на олимпиади и състезания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04F10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9F8930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Ежегоден ръст</w:t>
            </w:r>
          </w:p>
        </w:tc>
      </w:tr>
      <w:tr w:rsidR="009864A5" w:rsidRPr="009445D1" w14:paraId="10AB1982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5DDD0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16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F43784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Дял на отпадналите ученици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02C01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8FCCA7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Под 1 %</w:t>
            </w:r>
          </w:p>
        </w:tc>
      </w:tr>
      <w:tr w:rsidR="009864A5" w:rsidRPr="009445D1" w14:paraId="7F4C04E2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FE470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17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F69C5F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Брой неизвинени отсъствия средно на ученик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D9CC6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82F70A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Намаление с 10 % годишно</w:t>
            </w:r>
          </w:p>
        </w:tc>
      </w:tr>
      <w:tr w:rsidR="009864A5" w:rsidRPr="009445D1" w14:paraId="6C99C8A1" w14:textId="77777777">
        <w:trPr>
          <w:cantSplit/>
        </w:trPr>
        <w:tc>
          <w:tcPr>
            <w:tcW w:w="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64528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18</w:t>
            </w:r>
          </w:p>
        </w:tc>
        <w:tc>
          <w:tcPr>
            <w:tcW w:w="50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BEEBC4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Дял на завършилите, продължили образованието си или реализирани на пазара на труда</w:t>
            </w:r>
          </w:p>
        </w:tc>
        <w:tc>
          <w:tcPr>
            <w:tcW w:w="20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67BF8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19"/>
                <w:szCs w:val="19"/>
              </w:rPr>
              <w:t>…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2B8BAA" w14:textId="77777777" w:rsidR="009864A5" w:rsidRPr="009445D1" w:rsidRDefault="00390452">
            <w:pPr>
              <w:spacing w:after="30"/>
            </w:pPr>
            <w:r w:rsidRPr="009445D1">
              <w:rPr>
                <w:sz w:val="19"/>
                <w:szCs w:val="19"/>
              </w:rPr>
              <w:t>Не по-малко от 85 %</w:t>
            </w:r>
          </w:p>
        </w:tc>
      </w:tr>
    </w:tbl>
    <w:p w14:paraId="62B2BA74" w14:textId="77777777" w:rsidR="009864A5" w:rsidRPr="009445D1" w:rsidRDefault="009864A5">
      <w:pPr>
        <w:spacing w:after="140"/>
      </w:pPr>
    </w:p>
    <w:p w14:paraId="7DA7D89E" w14:textId="77777777" w:rsidR="009864A5" w:rsidRPr="009445D1" w:rsidRDefault="00390452">
      <w:pPr>
        <w:pStyle w:val="2"/>
      </w:pPr>
      <w:r w:rsidRPr="009445D1">
        <w:t>2. Мониторинг и оценка</w:t>
      </w:r>
    </w:p>
    <w:p w14:paraId="2B2E157E" w14:textId="77777777" w:rsidR="009864A5" w:rsidRPr="009445D1" w:rsidRDefault="00390452">
      <w:pPr>
        <w:pStyle w:val="a4"/>
        <w:numPr>
          <w:ilvl w:val="0"/>
          <w:numId w:val="10"/>
        </w:numPr>
        <w:spacing w:after="60" w:line="264" w:lineRule="auto"/>
        <w:jc w:val="both"/>
      </w:pPr>
      <w:r w:rsidRPr="009445D1">
        <w:t xml:space="preserve">Мониторингът на изпълнението на </w:t>
      </w:r>
      <w:r w:rsidRPr="009445D1">
        <w:t>стратегията се осъществява от комисия, определена със заповед на директора, която включва представители на ръководството, педагогическите специалисти и Обществения съвет.</w:t>
      </w:r>
    </w:p>
    <w:p w14:paraId="21FB526D" w14:textId="77777777" w:rsidR="009864A5" w:rsidRPr="009445D1" w:rsidRDefault="00390452">
      <w:pPr>
        <w:pStyle w:val="a4"/>
        <w:numPr>
          <w:ilvl w:val="0"/>
          <w:numId w:val="10"/>
        </w:numPr>
        <w:spacing w:after="60" w:line="264" w:lineRule="auto"/>
        <w:jc w:val="both"/>
      </w:pPr>
      <w:r w:rsidRPr="009445D1">
        <w:t>В края на всяка учебна година комисията изготвя отчет за изпълнението на годишния Пла</w:t>
      </w:r>
      <w:r w:rsidRPr="009445D1">
        <w:t>н за действие и финансиране, който се разглежда от Педагогическия съвет и се представя на Обществения съвет.</w:t>
      </w:r>
    </w:p>
    <w:p w14:paraId="4195D64C" w14:textId="77777777" w:rsidR="009864A5" w:rsidRPr="009445D1" w:rsidRDefault="00390452">
      <w:pPr>
        <w:pStyle w:val="a4"/>
        <w:numPr>
          <w:ilvl w:val="0"/>
          <w:numId w:val="10"/>
        </w:numPr>
        <w:spacing w:after="60" w:line="264" w:lineRule="auto"/>
        <w:jc w:val="both"/>
      </w:pPr>
      <w:r w:rsidRPr="009445D1">
        <w:t>Междинна оценка на стратегията се извършва след три години от началото на действието ѝ, а окончателна – в края на периода.</w:t>
      </w:r>
    </w:p>
    <w:p w14:paraId="2C4AEC04" w14:textId="77777777" w:rsidR="009864A5" w:rsidRPr="009445D1" w:rsidRDefault="00390452">
      <w:pPr>
        <w:pStyle w:val="a4"/>
        <w:numPr>
          <w:ilvl w:val="0"/>
          <w:numId w:val="10"/>
        </w:numPr>
        <w:spacing w:after="60" w:line="264" w:lineRule="auto"/>
        <w:jc w:val="both"/>
      </w:pPr>
      <w:r w:rsidRPr="009445D1">
        <w:t>Резултатите от мониторин</w:t>
      </w:r>
      <w:r w:rsidRPr="009445D1">
        <w:t>га се използват за актуализиране на стратегията и на годишните планове и се публикуват на интернет страницата на гимназията.</w:t>
      </w:r>
    </w:p>
    <w:p w14:paraId="514D1717" w14:textId="77777777" w:rsidR="009864A5" w:rsidRPr="009445D1" w:rsidRDefault="00390452">
      <w:pPr>
        <w:pStyle w:val="a4"/>
        <w:numPr>
          <w:ilvl w:val="0"/>
          <w:numId w:val="10"/>
        </w:numPr>
        <w:spacing w:after="60" w:line="264" w:lineRule="auto"/>
        <w:jc w:val="both"/>
      </w:pPr>
      <w:r w:rsidRPr="009445D1">
        <w:t xml:space="preserve">При оценяването се използват количествени данни (резултати от изпити, отсъствия, участия, договори, мобилности) и качествени данни </w:t>
      </w:r>
      <w:r w:rsidRPr="009445D1">
        <w:t>(анкети с ученици, родители, учители и работодатели, фокус групи, наблюдения).</w:t>
      </w:r>
    </w:p>
    <w:p w14:paraId="157BABB1" w14:textId="77777777" w:rsidR="009864A5" w:rsidRPr="009445D1" w:rsidRDefault="00390452">
      <w:pPr>
        <w:pStyle w:val="2"/>
      </w:pPr>
      <w:r w:rsidRPr="009445D1">
        <w:lastRenderedPageBreak/>
        <w:t>3. Рискове и мерки за управлението им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1"/>
        <w:gridCol w:w="1252"/>
        <w:gridCol w:w="5495"/>
      </w:tblGrid>
      <w:tr w:rsidR="009864A5" w:rsidRPr="009445D1" w14:paraId="277F66A9" w14:textId="77777777">
        <w:trPr>
          <w:cantSplit/>
          <w:tblHeader/>
        </w:trPr>
        <w:tc>
          <w:tcPr>
            <w:tcW w:w="28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767314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Риск</w:t>
            </w:r>
          </w:p>
        </w:tc>
        <w:tc>
          <w:tcPr>
            <w:tcW w:w="1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298E9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Вероятност</w:t>
            </w:r>
          </w:p>
        </w:tc>
        <w:tc>
          <w:tcPr>
            <w:tcW w:w="5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4F5BB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20"/>
                <w:szCs w:val="20"/>
              </w:rPr>
              <w:t>Мерки за ограничаване</w:t>
            </w:r>
          </w:p>
        </w:tc>
      </w:tr>
      <w:tr w:rsidR="009864A5" w:rsidRPr="009445D1" w14:paraId="2A08F6BE" w14:textId="77777777">
        <w:trPr>
          <w:cantSplit/>
        </w:trPr>
        <w:tc>
          <w:tcPr>
            <w:tcW w:w="28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9224AE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Намаляване на броя на учениците</w:t>
            </w:r>
          </w:p>
        </w:tc>
        <w:tc>
          <w:tcPr>
            <w:tcW w:w="1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96056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Висока</w:t>
            </w:r>
          </w:p>
        </w:tc>
        <w:tc>
          <w:tcPr>
            <w:tcW w:w="5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59D9E4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Активна кампания за прием, дни на отворените врати, </w:t>
            </w:r>
            <w:r w:rsidRPr="009445D1">
              <w:rPr>
                <w:sz w:val="20"/>
                <w:szCs w:val="20"/>
              </w:rPr>
              <w:t>популяризиране на успехите и мобилностите, актуализиране на специалностите</w:t>
            </w:r>
          </w:p>
        </w:tc>
      </w:tr>
      <w:tr w:rsidR="009864A5" w:rsidRPr="009445D1" w14:paraId="23148BAE" w14:textId="77777777">
        <w:trPr>
          <w:cantSplit/>
        </w:trPr>
        <w:tc>
          <w:tcPr>
            <w:tcW w:w="28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EE94B1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Недостатъчен интерес на работодателите</w:t>
            </w:r>
          </w:p>
        </w:tc>
        <w:tc>
          <w:tcPr>
            <w:tcW w:w="1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CB1095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Средна</w:t>
            </w:r>
          </w:p>
        </w:tc>
        <w:tc>
          <w:tcPr>
            <w:tcW w:w="5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480C80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Съвет за партньорство с бизнеса, публично признание на партньорите, взаимноизгодни модели на сътрудничество</w:t>
            </w:r>
          </w:p>
        </w:tc>
      </w:tr>
      <w:tr w:rsidR="009864A5" w:rsidRPr="009445D1" w14:paraId="6E92E772" w14:textId="77777777">
        <w:trPr>
          <w:cantSplit/>
        </w:trPr>
        <w:tc>
          <w:tcPr>
            <w:tcW w:w="28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3F4B61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Недостиг на </w:t>
            </w:r>
            <w:r w:rsidRPr="009445D1">
              <w:rPr>
                <w:sz w:val="20"/>
                <w:szCs w:val="20"/>
              </w:rPr>
              <w:t>финансиране</w:t>
            </w:r>
          </w:p>
        </w:tc>
        <w:tc>
          <w:tcPr>
            <w:tcW w:w="1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3BB8C8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Средна</w:t>
            </w:r>
          </w:p>
        </w:tc>
        <w:tc>
          <w:tcPr>
            <w:tcW w:w="5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2CA3C0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Диверсификация на източниците; ежегодно кандидатстване по програми и проекти; акредитация по „Еразъм+“</w:t>
            </w:r>
          </w:p>
        </w:tc>
      </w:tr>
      <w:tr w:rsidR="009864A5" w:rsidRPr="009445D1" w14:paraId="028FF4E5" w14:textId="77777777">
        <w:trPr>
          <w:cantSplit/>
        </w:trPr>
        <w:tc>
          <w:tcPr>
            <w:tcW w:w="28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C5F36F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Недостиг на учители по професионална подготовка</w:t>
            </w:r>
          </w:p>
        </w:tc>
        <w:tc>
          <w:tcPr>
            <w:tcW w:w="1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1895E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Средна</w:t>
            </w:r>
          </w:p>
        </w:tc>
        <w:tc>
          <w:tcPr>
            <w:tcW w:w="5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3BC20C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Привличане на специалисти от практиката, наставничество, </w:t>
            </w:r>
            <w:r w:rsidRPr="009445D1">
              <w:rPr>
                <w:sz w:val="20"/>
                <w:szCs w:val="20"/>
              </w:rPr>
              <w:t>мотивационни механизми</w:t>
            </w:r>
          </w:p>
        </w:tc>
      </w:tr>
      <w:tr w:rsidR="009864A5" w:rsidRPr="009445D1" w14:paraId="291F525B" w14:textId="77777777">
        <w:trPr>
          <w:cantSplit/>
        </w:trPr>
        <w:tc>
          <w:tcPr>
            <w:tcW w:w="28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B2A0F3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Бързо остаряване на технологиите</w:t>
            </w:r>
          </w:p>
        </w:tc>
        <w:tc>
          <w:tcPr>
            <w:tcW w:w="1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D5671E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Висока</w:t>
            </w:r>
          </w:p>
        </w:tc>
        <w:tc>
          <w:tcPr>
            <w:tcW w:w="5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E1B666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Партньорства с доставчици на софтуер, облачни решения, планирано обновяване на базата</w:t>
            </w:r>
          </w:p>
        </w:tc>
      </w:tr>
      <w:tr w:rsidR="009864A5" w:rsidRPr="009445D1" w14:paraId="557871B4" w14:textId="77777777">
        <w:trPr>
          <w:cantSplit/>
        </w:trPr>
        <w:tc>
          <w:tcPr>
            <w:tcW w:w="28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A724BB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>Неетично използване на ИИ от ученици</w:t>
            </w:r>
          </w:p>
        </w:tc>
        <w:tc>
          <w:tcPr>
            <w:tcW w:w="12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38F232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sz w:val="20"/>
                <w:szCs w:val="20"/>
              </w:rPr>
              <w:t>Висока</w:t>
            </w:r>
          </w:p>
        </w:tc>
        <w:tc>
          <w:tcPr>
            <w:tcW w:w="54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B06751" w14:textId="77777777" w:rsidR="009864A5" w:rsidRPr="009445D1" w:rsidRDefault="00390452">
            <w:pPr>
              <w:spacing w:after="30"/>
            </w:pPr>
            <w:r w:rsidRPr="009445D1">
              <w:rPr>
                <w:sz w:val="20"/>
                <w:szCs w:val="20"/>
              </w:rPr>
              <w:t xml:space="preserve">Училищна политика за ИИ, промяна на формите на </w:t>
            </w:r>
            <w:r w:rsidRPr="009445D1">
              <w:rPr>
                <w:sz w:val="20"/>
                <w:szCs w:val="20"/>
              </w:rPr>
              <w:t>оценяване към процесно и проектно оценяване</w:t>
            </w:r>
          </w:p>
        </w:tc>
      </w:tr>
    </w:tbl>
    <w:p w14:paraId="08AEFA15" w14:textId="77777777" w:rsidR="009864A5" w:rsidRPr="009445D1" w:rsidRDefault="009864A5">
      <w:pPr>
        <w:spacing w:after="140"/>
      </w:pPr>
    </w:p>
    <w:p w14:paraId="3BBCBC7D" w14:textId="77777777" w:rsidR="009864A5" w:rsidRPr="009445D1" w:rsidRDefault="00390452">
      <w:pPr>
        <w:pStyle w:val="1"/>
      </w:pPr>
      <w:r w:rsidRPr="009445D1">
        <w:t>IX. Заключителни разпоредби</w:t>
      </w:r>
    </w:p>
    <w:p w14:paraId="5297DE7A" w14:textId="77777777" w:rsidR="009864A5" w:rsidRPr="009445D1" w:rsidRDefault="00390452">
      <w:pPr>
        <w:pStyle w:val="a4"/>
        <w:numPr>
          <w:ilvl w:val="0"/>
          <w:numId w:val="11"/>
        </w:numPr>
        <w:spacing w:after="60" w:line="264" w:lineRule="auto"/>
        <w:jc w:val="both"/>
      </w:pPr>
      <w:r w:rsidRPr="009445D1">
        <w:t>Срокът на действие на стратегията е учебните 2023/2024 – 2027/2028 години. Настоящата редакция е в сила от учебната 2026/2027 година.</w:t>
      </w:r>
    </w:p>
    <w:p w14:paraId="273ECAB5" w14:textId="77777777" w:rsidR="009864A5" w:rsidRPr="009445D1" w:rsidRDefault="00390452">
      <w:pPr>
        <w:pStyle w:val="a4"/>
        <w:numPr>
          <w:ilvl w:val="0"/>
          <w:numId w:val="11"/>
        </w:numPr>
        <w:spacing w:after="60" w:line="264" w:lineRule="auto"/>
        <w:jc w:val="both"/>
      </w:pPr>
      <w:r w:rsidRPr="009445D1">
        <w:t>Стратегията се актуализира в началото на всяка у</w:t>
      </w:r>
      <w:r w:rsidRPr="009445D1">
        <w:t>чебна година при необходимост, както и при съществени промени в нормативната уредба, в организацията на работа или в условията на средата.</w:t>
      </w:r>
    </w:p>
    <w:p w14:paraId="2EF35A2C" w14:textId="77777777" w:rsidR="009864A5" w:rsidRPr="009445D1" w:rsidRDefault="00390452">
      <w:pPr>
        <w:pStyle w:val="a4"/>
        <w:numPr>
          <w:ilvl w:val="0"/>
          <w:numId w:val="11"/>
        </w:numPr>
        <w:spacing w:after="60" w:line="264" w:lineRule="auto"/>
        <w:jc w:val="both"/>
      </w:pPr>
      <w:r w:rsidRPr="009445D1">
        <w:t>Стратегията се изпълнява чрез годишни планове за действие и финансиране, приети от Педагогическия съвет и одобрени от</w:t>
      </w:r>
      <w:r w:rsidRPr="009445D1">
        <w:t xml:space="preserve"> Обществения съвет.</w:t>
      </w:r>
    </w:p>
    <w:p w14:paraId="48D70A59" w14:textId="77777777" w:rsidR="009864A5" w:rsidRPr="009445D1" w:rsidRDefault="00390452">
      <w:pPr>
        <w:pStyle w:val="a4"/>
        <w:numPr>
          <w:ilvl w:val="0"/>
          <w:numId w:val="11"/>
        </w:numPr>
        <w:spacing w:after="60" w:line="264" w:lineRule="auto"/>
        <w:jc w:val="both"/>
      </w:pPr>
      <w:r w:rsidRPr="009445D1">
        <w:t>Със стратегията се запознават педагогическият и непедагогическият персонал, учениците, родителите, партньорите на гимназията и РУО – Велико Търново. Стратегията се публикува на интернет страницата на гимназията.</w:t>
      </w:r>
    </w:p>
    <w:p w14:paraId="7CB4D34B" w14:textId="77777777" w:rsidR="009864A5" w:rsidRPr="009445D1" w:rsidRDefault="009864A5">
      <w:pPr>
        <w:spacing w:after="200"/>
      </w:pPr>
    </w:p>
    <w:p w14:paraId="401AD1B7" w14:textId="77777777" w:rsidR="009864A5" w:rsidRPr="009445D1" w:rsidRDefault="00390452">
      <w:pPr>
        <w:spacing w:after="100" w:line="276" w:lineRule="auto"/>
        <w:ind w:firstLine="709"/>
        <w:jc w:val="both"/>
      </w:pPr>
      <w:r w:rsidRPr="009445D1">
        <w:t xml:space="preserve">Актуализираната Стратегия за развитие на ПГЛПИ „Атанас Буров“ – гр. Горна Оряховица е приета на заседание на Педагогическия съвет с Протокол № …/дата г., одобрена от Обществения съвет с Протокол № …/дата г. и утвърдена със Заповед № …/дата г. на директора </w:t>
      </w:r>
      <w:r w:rsidRPr="009445D1">
        <w:t>на гимназията.</w:t>
      </w:r>
    </w:p>
    <w:p w14:paraId="5FEC41DB" w14:textId="77777777" w:rsidR="009864A5" w:rsidRPr="009445D1" w:rsidRDefault="009864A5">
      <w:pPr>
        <w:sectPr w:rsidR="009864A5" w:rsidRPr="009445D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14:paraId="05A74960" w14:textId="77777777" w:rsidR="009864A5" w:rsidRPr="009445D1" w:rsidRDefault="00390452">
      <w:pPr>
        <w:pStyle w:val="1"/>
      </w:pPr>
      <w:r w:rsidRPr="009445D1">
        <w:lastRenderedPageBreak/>
        <w:t>Приложение № 1. План за действие и финансиране за учебната 2026/2027 г</w:t>
      </w:r>
      <w:r w:rsidRPr="009445D1">
        <w:t>одина</w:t>
      </w:r>
    </w:p>
    <w:p w14:paraId="7DB6A10B" w14:textId="77777777" w:rsidR="009864A5" w:rsidRPr="009445D1" w:rsidRDefault="00390452">
      <w:pPr>
        <w:spacing w:after="100" w:line="276" w:lineRule="auto"/>
        <w:jc w:val="both"/>
      </w:pPr>
      <w:r w:rsidRPr="009445D1">
        <w:rPr>
          <w:i/>
          <w:iCs/>
          <w:sz w:val="21"/>
          <w:szCs w:val="21"/>
        </w:rPr>
        <w:t>Съкращения:</w:t>
      </w:r>
      <w:r w:rsidRPr="009445D1">
        <w:rPr>
          <w:sz w:val="21"/>
          <w:szCs w:val="21"/>
        </w:rPr>
        <w:t xml:space="preserve"> ЗДУД – заместник-директор по учебната дейност; ЗДУПП – заместник-директор по учебно-производствената дейност; ГС – главен счетоводител; ПС – Педагогически съвет; МО – методическо обединение; КР – класни ръководители; ПГ – педагогически съветник/психолог; </w:t>
      </w:r>
      <w:r w:rsidRPr="009445D1">
        <w:rPr>
          <w:sz w:val="21"/>
          <w:szCs w:val="21"/>
        </w:rPr>
        <w:t>ДБ – делегиран бюджет; НП – национална програма. Длъжностите се съобразяват с щатното разписание на гимназията.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4"/>
        <w:gridCol w:w="4097"/>
        <w:gridCol w:w="1479"/>
        <w:gridCol w:w="1935"/>
        <w:gridCol w:w="1821"/>
        <w:gridCol w:w="2734"/>
      </w:tblGrid>
      <w:tr w:rsidR="009864A5" w:rsidRPr="009445D1" w14:paraId="744F8DC1" w14:textId="77777777">
        <w:trPr>
          <w:cantSplit/>
          <w:tblHeader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4D1389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8"/>
                <w:szCs w:val="18"/>
              </w:rPr>
              <w:t>Оперативна цел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F3686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8"/>
                <w:szCs w:val="18"/>
              </w:rPr>
              <w:t>Дейности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F8238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8"/>
                <w:szCs w:val="18"/>
              </w:rPr>
              <w:t>Срок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771D01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8"/>
                <w:szCs w:val="18"/>
              </w:rPr>
              <w:t>Отговорник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A05C9F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8"/>
                <w:szCs w:val="18"/>
              </w:rPr>
              <w:t>Финансиране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0E0E83" w14:textId="77777777" w:rsidR="009864A5" w:rsidRPr="009445D1" w:rsidRDefault="00390452">
            <w:pPr>
              <w:spacing w:after="30"/>
              <w:jc w:val="center"/>
            </w:pPr>
            <w:r w:rsidRPr="009445D1">
              <w:rPr>
                <w:b/>
                <w:bCs/>
                <w:sz w:val="18"/>
                <w:szCs w:val="18"/>
              </w:rPr>
              <w:t>Индикатор / целева стойност</w:t>
            </w:r>
          </w:p>
        </w:tc>
      </w:tr>
      <w:tr w:rsidR="009864A5" w:rsidRPr="009445D1" w14:paraId="7243ADAC" w14:textId="77777777">
        <w:trPr>
          <w:cantSplit/>
        </w:trPr>
        <w:tc>
          <w:tcPr>
            <w:tcW w:w="1457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E20F9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8"/>
                <w:szCs w:val="18"/>
              </w:rPr>
              <w:t>ПО 1. Качество на образованието и компетентностен подход</w:t>
            </w:r>
          </w:p>
        </w:tc>
      </w:tr>
      <w:tr w:rsidR="009864A5" w:rsidRPr="009445D1" w14:paraId="7C21D16B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6A88A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1.1. Актуализиране на вътрешната нормативна уредба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0A7C4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Актуализиране на Правилника за дейността, Годишния план, Училищните учебни планове, Плана за квалификация, СФУК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4FE1A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09.2026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8FABF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Директор; ЗДУД; ГС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C3F6D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изиск</w:t>
            </w:r>
            <w:r w:rsidRPr="009445D1">
              <w:rPr>
                <w:sz w:val="18"/>
                <w:szCs w:val="18"/>
              </w:rPr>
              <w:t>ва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E1A272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Приети документи с решение на ПС</w:t>
            </w:r>
          </w:p>
        </w:tc>
      </w:tr>
      <w:tr w:rsidR="009864A5" w:rsidRPr="009445D1" w14:paraId="2BAA0C28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6BE63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1.2. Компетентностно планиране и формиращо оценяване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6AA412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Тематични разпределения с очаквани резултати и контекстуални задачи; рубрики за оценяване; входна, междинна и изходна диагностика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24F7D7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09.2026 – 06.2027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44E0E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ЗДУД; </w:t>
            </w:r>
            <w:r w:rsidRPr="009445D1">
              <w:rPr>
                <w:sz w:val="18"/>
                <w:szCs w:val="18"/>
              </w:rPr>
              <w:t>председатели на МО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73CF43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E307A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Анализ на диагностиките на ПС 3 пъти годишно</w:t>
            </w:r>
          </w:p>
        </w:tc>
      </w:tr>
      <w:tr w:rsidR="009864A5" w:rsidRPr="009445D1" w14:paraId="6D4B5833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A116A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1.3. Повишаване на функционалната грамотност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EDC586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Задачи тип PISA по всички предмети; консултации и клубове по БЕЛ и математика; пробни изпити за НВО X клас и ДЗИ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BF97DE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10.2026 – 05.2027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3218F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ЗДУД; учител</w:t>
            </w:r>
            <w:r w:rsidRPr="009445D1">
              <w:rPr>
                <w:sz w:val="18"/>
                <w:szCs w:val="18"/>
              </w:rPr>
              <w:t>и по БЕЛ, математика и природни науки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F44BC4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ДБ; НП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0B731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Резултати от НВО и ДЗИ не по-ниски от средните за страната</w:t>
            </w:r>
          </w:p>
        </w:tc>
      </w:tr>
      <w:tr w:rsidR="009864A5" w:rsidRPr="009445D1" w14:paraId="717166F5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839FB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1.4. Подкрепа на учениците с високи постижения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937E83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Подготовка за олимпиади и национални състезания; индивидуални планове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691646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10.2026 – 05.2027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883521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ЗДУД; </w:t>
            </w:r>
            <w:r w:rsidRPr="009445D1">
              <w:rPr>
                <w:sz w:val="18"/>
                <w:szCs w:val="18"/>
              </w:rPr>
              <w:t>учители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6AE13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ДБ; НП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4EFDF6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Ръст на класиранията на национален кръг</w:t>
            </w:r>
          </w:p>
        </w:tc>
      </w:tr>
      <w:tr w:rsidR="009864A5" w:rsidRPr="009445D1" w14:paraId="41B98168" w14:textId="77777777">
        <w:trPr>
          <w:cantSplit/>
        </w:trPr>
        <w:tc>
          <w:tcPr>
            <w:tcW w:w="1457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7C5BC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8"/>
                <w:szCs w:val="18"/>
              </w:rPr>
              <w:t>ПО 2–4. Възпитание, спорт, гражданско, здравно, екологично и интеркултурно образование</w:t>
            </w:r>
          </w:p>
        </w:tc>
      </w:tr>
      <w:tr w:rsidR="009864A5" w:rsidRPr="009445D1" w14:paraId="2F241CFC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A650E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2.1. Ритуализация и патриотично възпитание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7A1A0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Национални празници; патронен празник; инициативи с Фондация </w:t>
            </w:r>
            <w:r w:rsidRPr="009445D1">
              <w:rPr>
                <w:sz w:val="18"/>
                <w:szCs w:val="18"/>
              </w:rPr>
              <w:t>„Атанас Буров“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46AC7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По календар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53CE6A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Директор; Ученически съвет; КР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22894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ДБ; дарения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F961A7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Реализирани инициативи по годишния календар</w:t>
            </w:r>
          </w:p>
        </w:tc>
      </w:tr>
      <w:tr w:rsidR="009864A5" w:rsidRPr="009445D1" w14:paraId="6293FC9B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78B6CE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3.1. Физическа активност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09CCB7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Училищни турнири; участие в ученическите игри; спортни занимания по интереси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FF2DB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10.2026 – 06.2027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89D04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Учители по ФВС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06EA03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ДБ; </w:t>
            </w:r>
            <w:r w:rsidRPr="009445D1">
              <w:rPr>
                <w:sz w:val="18"/>
                <w:szCs w:val="18"/>
              </w:rPr>
              <w:t>НП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4C48D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Участия в общински, областни и национални състезания</w:t>
            </w:r>
          </w:p>
        </w:tc>
      </w:tr>
      <w:tr w:rsidR="009864A5" w:rsidRPr="009445D1" w14:paraId="430FE2C1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4EBA9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4.1. Гражданско и здравно образование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5955D4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Дебати по обществено-икономически теми; здравни беседи; обучения за действия при бедствия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3E5C1D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По график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60A3ED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ЗДУД; КР; мед. специалист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7D5C71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изисква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502E5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Проведени теми в </w:t>
            </w:r>
            <w:r w:rsidRPr="009445D1">
              <w:rPr>
                <w:sz w:val="18"/>
                <w:szCs w:val="18"/>
              </w:rPr>
              <w:t>часа на класа съгласно Наредба № 13</w:t>
            </w:r>
          </w:p>
        </w:tc>
      </w:tr>
      <w:tr w:rsidR="009864A5" w:rsidRPr="009445D1" w14:paraId="2C83DE97" w14:textId="77777777">
        <w:trPr>
          <w:cantSplit/>
        </w:trPr>
        <w:tc>
          <w:tcPr>
            <w:tcW w:w="1457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AE3D9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8"/>
                <w:szCs w:val="18"/>
              </w:rPr>
              <w:t>ПО 5–9. Обхват, равни възможности, приобщаване, противодействие на тормоза, превенция на отпадането</w:t>
            </w:r>
          </w:p>
        </w:tc>
      </w:tr>
      <w:tr w:rsidR="009864A5" w:rsidRPr="009445D1" w14:paraId="75FA2A5D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FF09C4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5.1. Обхват и задържане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2685E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Участие в екипите за обхват; ежемесечни данни в НЕИСПУО; посещения по домовете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EC1016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Ежемесечно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32110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Директор; ЗДУД; КР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C42F1A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изисква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4FF86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Дял на отпадналите под 1 %</w:t>
            </w:r>
          </w:p>
        </w:tc>
      </w:tr>
      <w:tr w:rsidR="009864A5" w:rsidRPr="009445D1" w14:paraId="6B3C867D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38179E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6.1. Подкрепа за личностно развитие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EEB62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Оценка на потребностите; обща и допълнителна подкрепа; допълнително обучение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CFDBE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Постоянен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33000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ЗДУД; ПГ; екип за ПЛР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961791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ДБ; ПРЧР/Образование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12E08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Брой ученици, получил</w:t>
            </w:r>
            <w:r w:rsidRPr="009445D1">
              <w:rPr>
                <w:sz w:val="18"/>
                <w:szCs w:val="18"/>
              </w:rPr>
              <w:t>и подкрепа</w:t>
            </w:r>
          </w:p>
        </w:tc>
      </w:tr>
      <w:tr w:rsidR="009864A5" w:rsidRPr="009445D1" w14:paraId="20C181C8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005563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7.1. Кариерно ориентиране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D860B4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Ден на кариерата; „Мениджър за един ден“; срещи с университети; проследяване на реализацията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02938A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11.2026 – 05.2027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E2C6C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ЗДУПП; КР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F1DD72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ДБ; партньори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C94DF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по-малко от 3 кариерни събития; данни за реализацията на випуск 2026</w:t>
            </w:r>
          </w:p>
        </w:tc>
      </w:tr>
      <w:tr w:rsidR="009864A5" w:rsidRPr="009445D1" w14:paraId="31E34ED3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9CA934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lastRenderedPageBreak/>
              <w:t xml:space="preserve">8.1. </w:t>
            </w:r>
            <w:r w:rsidRPr="009445D1">
              <w:rPr>
                <w:sz w:val="18"/>
                <w:szCs w:val="18"/>
              </w:rPr>
              <w:t>Противодействие на тормоза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13F7A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Анкета за тормоза; план за противодействие; обучения по дигитална безопасност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15BC6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09.2026 – 06.2027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FA900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ЗДУД; ПГ; комисия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750362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изисква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0FBD6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Намаляване на регистрираните случаи</w:t>
            </w:r>
          </w:p>
        </w:tc>
      </w:tr>
      <w:tr w:rsidR="009864A5" w:rsidRPr="009445D1" w14:paraId="43F903C5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53C61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9.1. Ранно предупреждение за отпадане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E397EE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Проследяване на </w:t>
            </w:r>
            <w:r w:rsidRPr="009445D1">
              <w:rPr>
                <w:sz w:val="18"/>
                <w:szCs w:val="18"/>
              </w:rPr>
              <w:t>отсъствия, успех и поведение; наставничество; родителски срещи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486032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Ежемесечно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9F5D1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ЗДУД; КР; ПГ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C3302B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1BC24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Намаляване на неизвинените отсъствия с 10 %</w:t>
            </w:r>
          </w:p>
        </w:tc>
      </w:tr>
      <w:tr w:rsidR="009864A5" w:rsidRPr="009445D1" w14:paraId="378EA5BE" w14:textId="77777777">
        <w:trPr>
          <w:cantSplit/>
        </w:trPr>
        <w:tc>
          <w:tcPr>
            <w:tcW w:w="1457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27E93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8"/>
                <w:szCs w:val="18"/>
              </w:rPr>
              <w:t>ПО 10. Партньорство с бизнеса и иновативни модели на професионално обучение</w:t>
            </w:r>
          </w:p>
        </w:tc>
      </w:tr>
      <w:tr w:rsidR="009864A5" w:rsidRPr="009445D1" w14:paraId="24A75C67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7949C7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10.1. Съвет за партньорство с бизнеса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105CBE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Учредяване; правила за дейността; две заседания годишно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C2ABD4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11.2026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46D6C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Директор; ЗДУПП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AB812A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изисква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870A6A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Учреден съвет; проведени 2 заседания</w:t>
            </w:r>
          </w:p>
        </w:tc>
      </w:tr>
      <w:tr w:rsidR="009864A5" w:rsidRPr="009445D1" w14:paraId="4FB0D1B5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90915E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10.2. Учене чрез работа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25949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Учебна и производствена практика; стажове по Програма „Образование“; регистър на партньорите и </w:t>
            </w:r>
            <w:r w:rsidRPr="009445D1">
              <w:rPr>
                <w:sz w:val="18"/>
                <w:szCs w:val="18"/>
              </w:rPr>
              <w:t>наставниците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C2761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10.2026 – 06.2027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3844C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ЗДУПП; учители по ПП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B2DDD6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Програма „Образование“; ДБ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F50AE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100 % от учениците в XI–XII клас с практика при работодател</w:t>
            </w:r>
          </w:p>
        </w:tc>
      </w:tr>
      <w:tr w:rsidR="009864A5" w:rsidRPr="009445D1" w14:paraId="733B30A1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69DBA7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10.3. Дуално обучение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1C79C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Проучване на интереса на работодателите; рамкови договори; паралелка/група в дуална система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786E2E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01.2027 – 06.2027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27BF0A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Директор; ЗДУПП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D8C4DE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ДБ; работодатели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05312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Сключени договори; заявена дуална форма в план-приема за 2027/2028 г.</w:t>
            </w:r>
          </w:p>
        </w:tc>
      </w:tr>
      <w:tr w:rsidR="009864A5" w:rsidRPr="009445D1" w14:paraId="518F4969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C588A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10.4. Учебни предприятия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1915C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Регистрация и дейност на учебни предприятия по специалности; участие в панаир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66928B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10.2026 – 05.2027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10D183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Учители по ПП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426176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ДБ; партньори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A1C1A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по-малко от 4 действащи учебни предприятия</w:t>
            </w:r>
          </w:p>
        </w:tc>
      </w:tr>
      <w:tr w:rsidR="009864A5" w:rsidRPr="009445D1" w14:paraId="4221E99A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0012E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10.5. Международна мобилност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E1952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Изпълнение на мобилност по проект 2025-1-BG01-KA122-VET-</w:t>
            </w:r>
            <w:r w:rsidRPr="009445D1">
              <w:rPr>
                <w:sz w:val="18"/>
                <w:szCs w:val="18"/>
              </w:rPr>
              <w:t>000313101; кандидатстване за акредитация КД120-VET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251C8B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Съгласно проекта; кръг 2026/2027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C4D83D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Директор; проектен екип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A86A8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„Еразъм+“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0BE37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Реализирана мобилност; подадено заявление за акредитация</w:t>
            </w:r>
          </w:p>
        </w:tc>
      </w:tr>
      <w:tr w:rsidR="009864A5" w:rsidRPr="009445D1" w14:paraId="1A35ED3E" w14:textId="77777777">
        <w:trPr>
          <w:cantSplit/>
        </w:trPr>
        <w:tc>
          <w:tcPr>
            <w:tcW w:w="1457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B9A94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8"/>
                <w:szCs w:val="18"/>
              </w:rPr>
              <w:t>ПО 11. STEM, дигитална трансформация и изкуствен интелект</w:t>
            </w:r>
          </w:p>
        </w:tc>
      </w:tr>
      <w:tr w:rsidR="009864A5" w:rsidRPr="009445D1" w14:paraId="6B166383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DB3652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11.1. </w:t>
            </w:r>
            <w:r w:rsidRPr="009445D1">
              <w:rPr>
                <w:sz w:val="18"/>
                <w:szCs w:val="18"/>
              </w:rPr>
              <w:t>Използване на STEM средата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BFB69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Годишен график; интердисциплинарни проекти; подготовка за интегрираното НВО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CD822B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09.2026 – 06.2027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07A37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ЗДУД; учители по математика, природни науки, ИТ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159DD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ДБ; НПВУ (устойчивост)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53E8C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по-малко от 25 % от часовете в STEM средата</w:t>
            </w:r>
          </w:p>
        </w:tc>
      </w:tr>
      <w:tr w:rsidR="009864A5" w:rsidRPr="009445D1" w14:paraId="59DB721F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F47DBE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11.2. </w:t>
            </w:r>
            <w:r w:rsidRPr="009445D1">
              <w:rPr>
                <w:sz w:val="18"/>
                <w:szCs w:val="18"/>
              </w:rPr>
              <w:t>Политика за изкуствения интелект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88C441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Разработване и приемане на правила за етично използване на ИИ; обучение на учители и ученици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DDD07A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12.2026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938A26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Директор; работна група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27A5A1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изисква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09D273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Приета политика с решение на ПС</w:t>
            </w:r>
          </w:p>
        </w:tc>
      </w:tr>
      <w:tr w:rsidR="009864A5" w:rsidRPr="009445D1" w14:paraId="6ABA1FAE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B60247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11.3. Дигитална инфраструктура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8230AA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Обновяване на </w:t>
            </w:r>
            <w:r w:rsidRPr="009445D1">
              <w:rPr>
                <w:sz w:val="18"/>
                <w:szCs w:val="18"/>
              </w:rPr>
              <w:t>компютърен кабинет; професионален софтуер; кандидатстване по НП в областта на ИКТ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91BF8D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06.2027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6E5D3D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Директор; ГС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FBBEE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ДБ; НП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D7AAA4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Обновен най-малко 1 кабинет</w:t>
            </w:r>
          </w:p>
        </w:tc>
      </w:tr>
      <w:tr w:rsidR="009864A5" w:rsidRPr="009445D1" w14:paraId="1917E9D9" w14:textId="77777777">
        <w:trPr>
          <w:cantSplit/>
        </w:trPr>
        <w:tc>
          <w:tcPr>
            <w:tcW w:w="1457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E48B5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8"/>
                <w:szCs w:val="18"/>
              </w:rPr>
              <w:t>ПО 12. Зелени умения и устойчиво развитие</w:t>
            </w:r>
          </w:p>
        </w:tc>
      </w:tr>
      <w:tr w:rsidR="009864A5" w:rsidRPr="009445D1" w14:paraId="466191A6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72F61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12.1. Зелени модули по специалности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58721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Разработване на теми за </w:t>
            </w:r>
            <w:r w:rsidRPr="009445D1">
              <w:rPr>
                <w:sz w:val="18"/>
                <w:szCs w:val="18"/>
              </w:rPr>
              <w:t>устойчиви финанси, кръгова икономика и електромобилност в училищните програми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1CC8E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01.2027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53E76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ЗДУПП; МО по ПП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E18867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изисква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3AA89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Интегрирани модули във всички специалности</w:t>
            </w:r>
          </w:p>
        </w:tc>
      </w:tr>
      <w:tr w:rsidR="009864A5" w:rsidRPr="009445D1" w14:paraId="215DCE63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1D7861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12.2. Екологични инициативи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9FEA5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Ден на Земята; Световен ден на околната среда; разделно </w:t>
            </w:r>
            <w:r w:rsidRPr="009445D1">
              <w:rPr>
                <w:sz w:val="18"/>
                <w:szCs w:val="18"/>
              </w:rPr>
              <w:t>събиране; проект „Въглероден отпечатък на училището“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EEFCC7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04.2027 – 06.2027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6435F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Ученически съвет; учители по природни науки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76E5C7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ДБ; дарения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59BABE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по-малко от 2 инициативи</w:t>
            </w:r>
          </w:p>
        </w:tc>
      </w:tr>
      <w:tr w:rsidR="009864A5" w:rsidRPr="009445D1" w14:paraId="31E35032" w14:textId="77777777">
        <w:trPr>
          <w:cantSplit/>
        </w:trPr>
        <w:tc>
          <w:tcPr>
            <w:tcW w:w="1457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36AC2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8"/>
                <w:szCs w:val="18"/>
              </w:rPr>
              <w:t>ПО 13. Квалификация и професионално развитие на педагогическите специалисти</w:t>
            </w:r>
          </w:p>
        </w:tc>
      </w:tr>
      <w:tr w:rsidR="009864A5" w:rsidRPr="009445D1" w14:paraId="6A296533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885F1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lastRenderedPageBreak/>
              <w:t xml:space="preserve">13.1. План за </w:t>
            </w:r>
            <w:r w:rsidRPr="009445D1">
              <w:rPr>
                <w:sz w:val="18"/>
                <w:szCs w:val="18"/>
              </w:rPr>
              <w:t>квалификация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B4AF6D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Анализ на потребностите; обучения по формиращо оценяване, STEM, DigCompEdu, ИИ, зелени умения, приобщаване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BAB9C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09.2026 – 08.2027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74A35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Директор; ЗДУД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ABEB7E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ДБ (съгласно КТД); НП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763057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100 % участие; не по-малко от 2 обучения на ниво институция</w:t>
            </w:r>
          </w:p>
        </w:tc>
      </w:tr>
      <w:tr w:rsidR="009864A5" w:rsidRPr="009445D1" w14:paraId="48974A88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1C4F6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13.2. </w:t>
            </w:r>
            <w:r w:rsidRPr="009445D1">
              <w:rPr>
                <w:sz w:val="18"/>
                <w:szCs w:val="18"/>
              </w:rPr>
              <w:t>Вътрешноинституционална квалификация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20437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Открити уроци, взаимни посещения, професионални учебни общности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C92CE1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По график на МО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CBAF3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Председатели на МО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0DDE5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изисква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18B2F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по-малко от 1 открит урок на МО на срок</w:t>
            </w:r>
          </w:p>
        </w:tc>
      </w:tr>
      <w:tr w:rsidR="009864A5" w:rsidRPr="009445D1" w14:paraId="3DA09F73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132D34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13.3. Стажове при работодатели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BA1003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Краткосрочни стажове на учители по</w:t>
            </w:r>
            <w:r w:rsidRPr="009445D1">
              <w:rPr>
                <w:sz w:val="18"/>
                <w:szCs w:val="18"/>
              </w:rPr>
              <w:t xml:space="preserve"> професионална подготовка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05211F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06.2027 – 08.2027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D4A0E4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ЗДУПП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2D23C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Партньори; „Еразъм+“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C2075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по-малко от 3 учители</w:t>
            </w:r>
          </w:p>
        </w:tc>
      </w:tr>
      <w:tr w:rsidR="009864A5" w:rsidRPr="009445D1" w14:paraId="0345F2E1" w14:textId="77777777">
        <w:trPr>
          <w:cantSplit/>
        </w:trPr>
        <w:tc>
          <w:tcPr>
            <w:tcW w:w="1457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1C881" w14:textId="77777777" w:rsidR="009864A5" w:rsidRPr="009445D1" w:rsidRDefault="00390452">
            <w:pPr>
              <w:spacing w:after="30"/>
            </w:pPr>
            <w:r w:rsidRPr="009445D1">
              <w:rPr>
                <w:b/>
                <w:bCs/>
                <w:sz w:val="18"/>
                <w:szCs w:val="18"/>
              </w:rPr>
              <w:t>Хоризонтална цел. Управление на ресурсите</w:t>
            </w:r>
          </w:p>
        </w:tc>
      </w:tr>
      <w:tr w:rsidR="009864A5" w:rsidRPr="009445D1" w14:paraId="0BD4978B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835870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14.1. Прозрачно управление на бюджета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E48B1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 xml:space="preserve">Тримесечни отчети пред Общото събрание и Обществения съвет; </w:t>
            </w:r>
            <w:r w:rsidRPr="009445D1">
              <w:rPr>
                <w:sz w:val="18"/>
                <w:szCs w:val="18"/>
              </w:rPr>
              <w:t>публикуване на сайта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B8F05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Тримесечно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E9CEB1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Директор; ГС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AB2AE6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изисква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99A825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Публикувани 4 отчета</w:t>
            </w:r>
          </w:p>
        </w:tc>
      </w:tr>
      <w:tr w:rsidR="009864A5" w:rsidRPr="009445D1" w14:paraId="72F8A3B4" w14:textId="77777777">
        <w:trPr>
          <w:cantSplit/>
        </w:trPr>
        <w:tc>
          <w:tcPr>
            <w:tcW w:w="2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C66BF6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14.2. Мониторинг на стратегията</w:t>
            </w:r>
          </w:p>
        </w:tc>
        <w:tc>
          <w:tcPr>
            <w:tcW w:w="4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28AC9C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Отчет за изпълнението на плана за 2026/2027 г.</w:t>
            </w:r>
          </w:p>
        </w:tc>
        <w:tc>
          <w:tcPr>
            <w:tcW w:w="14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72BA6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07.2027</w:t>
            </w:r>
          </w:p>
        </w:tc>
        <w:tc>
          <w:tcPr>
            <w:tcW w:w="1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660A89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Директор; комисия</w:t>
            </w:r>
          </w:p>
        </w:tc>
        <w:tc>
          <w:tcPr>
            <w:tcW w:w="18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AF130B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Не изисква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7A6EC8" w14:textId="77777777" w:rsidR="009864A5" w:rsidRPr="009445D1" w:rsidRDefault="00390452">
            <w:pPr>
              <w:spacing w:after="30"/>
            </w:pPr>
            <w:r w:rsidRPr="009445D1">
              <w:rPr>
                <w:sz w:val="18"/>
                <w:szCs w:val="18"/>
              </w:rPr>
              <w:t>Отчет, разгледан от ПС и Обществения съвет</w:t>
            </w:r>
          </w:p>
        </w:tc>
      </w:tr>
    </w:tbl>
    <w:p w14:paraId="47AD214F" w14:textId="77777777" w:rsidR="009864A5" w:rsidRPr="009445D1" w:rsidRDefault="009864A5">
      <w:pPr>
        <w:spacing w:after="140"/>
      </w:pPr>
    </w:p>
    <w:p w14:paraId="57E3A359" w14:textId="752BE292" w:rsidR="009864A5" w:rsidRDefault="00390452">
      <w:pPr>
        <w:spacing w:after="100" w:line="276" w:lineRule="auto"/>
        <w:jc w:val="both"/>
      </w:pPr>
      <w:r w:rsidRPr="009445D1">
        <w:t xml:space="preserve">Планът за </w:t>
      </w:r>
      <w:r w:rsidRPr="009445D1">
        <w:t>действие и финансиране е приет на заседание на Педагогическия съвет с Протокол №</w:t>
      </w:r>
      <w:r w:rsidR="00273D54">
        <w:rPr>
          <w:lang w:val="en-US"/>
        </w:rPr>
        <w:t xml:space="preserve"> 13</w:t>
      </w:r>
      <w:r w:rsidRPr="009445D1">
        <w:t>/</w:t>
      </w:r>
      <w:r w:rsidR="00273D54">
        <w:rPr>
          <w:lang w:val="en-US"/>
        </w:rPr>
        <w:t>14.09</w:t>
      </w:r>
      <w:r w:rsidR="00273D54">
        <w:t>.</w:t>
      </w:r>
      <w:r w:rsidR="00273D54">
        <w:rPr>
          <w:lang w:val="en-US"/>
        </w:rPr>
        <w:t>2026</w:t>
      </w:r>
      <w:r w:rsidRPr="009445D1">
        <w:t xml:space="preserve"> г., одобрен от Обществения съвет с Протокол №</w:t>
      </w:r>
      <w:r w:rsidR="00273D54">
        <w:t xml:space="preserve"> 5</w:t>
      </w:r>
      <w:r w:rsidRPr="009445D1">
        <w:t>/</w:t>
      </w:r>
      <w:r w:rsidR="00273D54">
        <w:t xml:space="preserve">11.09.2026 </w:t>
      </w:r>
      <w:r w:rsidRPr="009445D1">
        <w:t>г. и утвърден със Заповед №</w:t>
      </w:r>
      <w:r w:rsidR="00273D54">
        <w:t xml:space="preserve"> 682</w:t>
      </w:r>
      <w:r w:rsidRPr="009445D1">
        <w:t>/</w:t>
      </w:r>
      <w:r w:rsidR="00273D54">
        <w:t xml:space="preserve">14.09.2026 </w:t>
      </w:r>
      <w:r w:rsidRPr="009445D1">
        <w:t>г. на директора.</w:t>
      </w:r>
    </w:p>
    <w:sectPr w:rsidR="009864A5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14795" w14:textId="77777777" w:rsidR="00390452" w:rsidRDefault="00390452">
      <w:r>
        <w:separator/>
      </w:r>
    </w:p>
  </w:endnote>
  <w:endnote w:type="continuationSeparator" w:id="0">
    <w:p w14:paraId="1FB385BF" w14:textId="77777777" w:rsidR="00390452" w:rsidRDefault="00390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EA380" w14:textId="77777777" w:rsidR="009864A5" w:rsidRDefault="00390452">
    <w:pPr>
      <w:jc w:val="center"/>
    </w:pPr>
    <w:r>
      <w:rPr>
        <w:sz w:val="18"/>
        <w:szCs w:val="18"/>
      </w:rPr>
      <w:t xml:space="preserve">стр.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9445D1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от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9445D1">
      <w:rPr>
        <w:noProof/>
        <w:sz w:val="18"/>
        <w:szCs w:val="18"/>
      </w:rPr>
      <w:t>3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12DE7" w14:textId="77777777" w:rsidR="009864A5" w:rsidRDefault="009864A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3EE4C" w14:textId="48DC0807" w:rsidR="009864A5" w:rsidRDefault="00390452">
    <w:pPr>
      <w:jc w:val="center"/>
    </w:pPr>
    <w:r>
      <w:rPr>
        <w:sz w:val="18"/>
        <w:szCs w:val="18"/>
      </w:rPr>
      <w:t xml:space="preserve">стр.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9445D1">
      <w:rPr>
        <w:noProof/>
        <w:sz w:val="18"/>
        <w:szCs w:val="18"/>
      </w:rPr>
      <w:t>24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от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9445D1">
      <w:rPr>
        <w:noProof/>
        <w:sz w:val="18"/>
        <w:szCs w:val="18"/>
      </w:rPr>
      <w:t>25</w:t>
    </w:r>
    <w:r>
      <w:rPr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6AC50" w14:textId="77777777" w:rsidR="009864A5" w:rsidRDefault="009864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E809E" w14:textId="77777777" w:rsidR="00390452" w:rsidRDefault="00390452">
      <w:r>
        <w:separator/>
      </w:r>
    </w:p>
  </w:footnote>
  <w:footnote w:type="continuationSeparator" w:id="0">
    <w:p w14:paraId="3A0DF2F1" w14:textId="77777777" w:rsidR="00390452" w:rsidRDefault="00390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AE7B2" w14:textId="77777777" w:rsidR="009864A5" w:rsidRDefault="00390452">
    <w:pPr>
      <w:pBdr>
        <w:bottom w:val="single" w:sz="4" w:space="2" w:color="1F3864"/>
      </w:pBdr>
      <w:jc w:val="center"/>
    </w:pPr>
    <w:r>
      <w:rPr>
        <w:i/>
        <w:iCs/>
        <w:color w:val="1F3864"/>
        <w:sz w:val="17"/>
        <w:szCs w:val="17"/>
      </w:rPr>
      <w:t>Стратегия за развитие на ПГЛПИ „Атанас Буров“ – гр. Горна Оряховица (актуализирана редакция 2026 г.)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91443" w14:textId="77777777" w:rsidR="009864A5" w:rsidRDefault="009864A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183E1" w14:textId="77777777" w:rsidR="009864A5" w:rsidRDefault="00390452">
    <w:pPr>
      <w:pBdr>
        <w:bottom w:val="single" w:sz="4" w:space="2" w:color="1F3864"/>
      </w:pBdr>
      <w:jc w:val="center"/>
    </w:pPr>
    <w:r>
      <w:rPr>
        <w:i/>
        <w:iCs/>
        <w:color w:val="1F3864"/>
        <w:sz w:val="17"/>
        <w:szCs w:val="17"/>
      </w:rPr>
      <w:t>Стратегия за развитие на ПГЛПИ „Атанас Буров“ – гр. Горна Орях</w:t>
    </w:r>
    <w:r>
      <w:rPr>
        <w:i/>
        <w:iCs/>
        <w:color w:val="1F3864"/>
        <w:sz w:val="17"/>
        <w:szCs w:val="17"/>
      </w:rPr>
      <w:t>овица (актуализирана редакция 2026 г.)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A441A" w14:textId="77777777" w:rsidR="009864A5" w:rsidRDefault="009864A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D4026"/>
    <w:multiLevelType w:val="hybridMultilevel"/>
    <w:tmpl w:val="EBD6282E"/>
    <w:lvl w:ilvl="0" w:tplc="F45C374A">
      <w:start w:val="1"/>
      <w:numFmt w:val="bullet"/>
      <w:lvlText w:val="●"/>
      <w:lvlJc w:val="left"/>
      <w:pPr>
        <w:ind w:left="720" w:hanging="360"/>
      </w:pPr>
    </w:lvl>
    <w:lvl w:ilvl="1" w:tplc="892A837A">
      <w:start w:val="1"/>
      <w:numFmt w:val="bullet"/>
      <w:lvlText w:val="○"/>
      <w:lvlJc w:val="left"/>
      <w:pPr>
        <w:ind w:left="1440" w:hanging="360"/>
      </w:pPr>
    </w:lvl>
    <w:lvl w:ilvl="2" w:tplc="76028F24">
      <w:start w:val="1"/>
      <w:numFmt w:val="bullet"/>
      <w:lvlText w:val="■"/>
      <w:lvlJc w:val="left"/>
      <w:pPr>
        <w:ind w:left="2160" w:hanging="360"/>
      </w:pPr>
    </w:lvl>
    <w:lvl w:ilvl="3" w:tplc="CEB0AC34">
      <w:start w:val="1"/>
      <w:numFmt w:val="bullet"/>
      <w:lvlText w:val="●"/>
      <w:lvlJc w:val="left"/>
      <w:pPr>
        <w:ind w:left="2880" w:hanging="360"/>
      </w:pPr>
    </w:lvl>
    <w:lvl w:ilvl="4" w:tplc="D3609BA6">
      <w:start w:val="1"/>
      <w:numFmt w:val="bullet"/>
      <w:lvlText w:val="○"/>
      <w:lvlJc w:val="left"/>
      <w:pPr>
        <w:ind w:left="3600" w:hanging="360"/>
      </w:pPr>
    </w:lvl>
    <w:lvl w:ilvl="5" w:tplc="D6341504">
      <w:start w:val="1"/>
      <w:numFmt w:val="bullet"/>
      <w:lvlText w:val="■"/>
      <w:lvlJc w:val="left"/>
      <w:pPr>
        <w:ind w:left="4320" w:hanging="360"/>
      </w:pPr>
    </w:lvl>
    <w:lvl w:ilvl="6" w:tplc="AAA624E6">
      <w:start w:val="1"/>
      <w:numFmt w:val="bullet"/>
      <w:lvlText w:val="●"/>
      <w:lvlJc w:val="left"/>
      <w:pPr>
        <w:ind w:left="5040" w:hanging="360"/>
      </w:pPr>
    </w:lvl>
    <w:lvl w:ilvl="7" w:tplc="0600AF4C">
      <w:start w:val="1"/>
      <w:numFmt w:val="bullet"/>
      <w:lvlText w:val="●"/>
      <w:lvlJc w:val="left"/>
      <w:pPr>
        <w:ind w:left="5760" w:hanging="360"/>
      </w:pPr>
    </w:lvl>
    <w:lvl w:ilvl="8" w:tplc="860605A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1963EAA"/>
    <w:multiLevelType w:val="hybridMultilevel"/>
    <w:tmpl w:val="9AB47B3E"/>
    <w:lvl w:ilvl="0" w:tplc="64987C70">
      <w:start w:val="1"/>
      <w:numFmt w:val="decimal"/>
      <w:lvlText w:val="%1."/>
      <w:lvlJc w:val="left"/>
      <w:pPr>
        <w:ind w:left="709" w:hanging="360"/>
      </w:pPr>
    </w:lvl>
    <w:lvl w:ilvl="1" w:tplc="4F6C3900">
      <w:numFmt w:val="decimal"/>
      <w:lvlText w:val=""/>
      <w:lvlJc w:val="left"/>
    </w:lvl>
    <w:lvl w:ilvl="2" w:tplc="FEFA71D4">
      <w:numFmt w:val="decimal"/>
      <w:lvlText w:val=""/>
      <w:lvlJc w:val="left"/>
    </w:lvl>
    <w:lvl w:ilvl="3" w:tplc="477A8296">
      <w:numFmt w:val="decimal"/>
      <w:lvlText w:val=""/>
      <w:lvlJc w:val="left"/>
    </w:lvl>
    <w:lvl w:ilvl="4" w:tplc="37AE890C">
      <w:numFmt w:val="decimal"/>
      <w:lvlText w:val=""/>
      <w:lvlJc w:val="left"/>
    </w:lvl>
    <w:lvl w:ilvl="5" w:tplc="0E1A5EF4">
      <w:numFmt w:val="decimal"/>
      <w:lvlText w:val=""/>
      <w:lvlJc w:val="left"/>
    </w:lvl>
    <w:lvl w:ilvl="6" w:tplc="4454BCAA">
      <w:numFmt w:val="decimal"/>
      <w:lvlText w:val=""/>
      <w:lvlJc w:val="left"/>
    </w:lvl>
    <w:lvl w:ilvl="7" w:tplc="3F422144">
      <w:numFmt w:val="decimal"/>
      <w:lvlText w:val=""/>
      <w:lvlJc w:val="left"/>
    </w:lvl>
    <w:lvl w:ilvl="8" w:tplc="6E54F79A">
      <w:numFmt w:val="decimal"/>
      <w:lvlText w:val=""/>
      <w:lvlJc w:val="left"/>
    </w:lvl>
  </w:abstractNum>
  <w:abstractNum w:abstractNumId="2" w15:restartNumberingAfterBreak="0">
    <w:nsid w:val="6C6C34B6"/>
    <w:multiLevelType w:val="hybridMultilevel"/>
    <w:tmpl w:val="E35CC59A"/>
    <w:lvl w:ilvl="0" w:tplc="30C2F4D8">
      <w:start w:val="1"/>
      <w:numFmt w:val="bullet"/>
      <w:lvlText w:val="•"/>
      <w:lvlJc w:val="left"/>
      <w:pPr>
        <w:ind w:left="709" w:hanging="283"/>
      </w:pPr>
    </w:lvl>
    <w:lvl w:ilvl="1" w:tplc="C772F240">
      <w:start w:val="1"/>
      <w:numFmt w:val="bullet"/>
      <w:lvlText w:val="–"/>
      <w:lvlJc w:val="left"/>
      <w:pPr>
        <w:ind w:left="1134" w:hanging="283"/>
      </w:pPr>
    </w:lvl>
    <w:lvl w:ilvl="2" w:tplc="41386758">
      <w:numFmt w:val="decimal"/>
      <w:lvlText w:val=""/>
      <w:lvlJc w:val="left"/>
    </w:lvl>
    <w:lvl w:ilvl="3" w:tplc="329281C0">
      <w:numFmt w:val="decimal"/>
      <w:lvlText w:val=""/>
      <w:lvlJc w:val="left"/>
    </w:lvl>
    <w:lvl w:ilvl="4" w:tplc="1B0CEF90">
      <w:numFmt w:val="decimal"/>
      <w:lvlText w:val=""/>
      <w:lvlJc w:val="left"/>
    </w:lvl>
    <w:lvl w:ilvl="5" w:tplc="0CD4980E">
      <w:numFmt w:val="decimal"/>
      <w:lvlText w:val=""/>
      <w:lvlJc w:val="left"/>
    </w:lvl>
    <w:lvl w:ilvl="6" w:tplc="EF6468D2">
      <w:numFmt w:val="decimal"/>
      <w:lvlText w:val=""/>
      <w:lvlJc w:val="left"/>
    </w:lvl>
    <w:lvl w:ilvl="7" w:tplc="D0A290F2">
      <w:numFmt w:val="decimal"/>
      <w:lvlText w:val=""/>
      <w:lvlJc w:val="left"/>
    </w:lvl>
    <w:lvl w:ilvl="8" w:tplc="3714711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4A5"/>
    <w:rsid w:val="00273D54"/>
    <w:rsid w:val="00390452"/>
    <w:rsid w:val="005675EA"/>
    <w:rsid w:val="007C0713"/>
    <w:rsid w:val="009445D1"/>
    <w:rsid w:val="009864A5"/>
    <w:rsid w:val="00D07221"/>
    <w:rsid w:val="00DC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16454"/>
  <w15:docId w15:val="{E07C75FD-1FC8-4C65-92E7-BC218CA2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before="300" w:after="160"/>
      <w:outlineLvl w:val="0"/>
    </w:pPr>
    <w:rPr>
      <w:b/>
      <w:bCs/>
      <w:caps/>
      <w:color w:val="1F3864"/>
      <w:sz w:val="26"/>
      <w:szCs w:val="26"/>
    </w:rPr>
  </w:style>
  <w:style w:type="paragraph" w:styleId="2">
    <w:name w:val="heading 2"/>
    <w:uiPriority w:val="9"/>
    <w:unhideWhenUsed/>
    <w:qFormat/>
    <w:pPr>
      <w:keepNext/>
      <w:spacing w:before="220" w:after="120"/>
      <w:outlineLvl w:val="1"/>
    </w:pPr>
    <w:rPr>
      <w:b/>
      <w:bCs/>
      <w:color w:val="1F3864"/>
    </w:rPr>
  </w:style>
  <w:style w:type="paragraph" w:styleId="3">
    <w:name w:val="heading 3"/>
    <w:uiPriority w:val="9"/>
    <w:unhideWhenUsed/>
    <w:qFormat/>
    <w:pPr>
      <w:keepNext/>
      <w:spacing w:before="160" w:after="80"/>
      <w:outlineLvl w:val="2"/>
    </w:pPr>
    <w:rPr>
      <w:b/>
      <w:bCs/>
      <w:i/>
      <w:i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9673</Words>
  <Characters>55141</Characters>
  <Application>Microsoft Office Word</Application>
  <DocSecurity>0</DocSecurity>
  <Lines>459</Lines>
  <Paragraphs>129</Paragraphs>
  <ScaleCrop>false</ScaleCrop>
  <Company/>
  <LinksUpToDate>false</LinksUpToDate>
  <CharactersWithSpaces>64685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Стратегия за развитие на ПГЛПИ „Атанас Буров“ – гр. Горна Оряховица (актуализирана редакция 2026 г.)</dc:title>
  <dc:creator>ПГЛПИ „Атанас Буров“</dc:creator>
  <cp:lastModifiedBy>Gabriel</cp:lastModifiedBy>
  <cp:revision>4</cp:revision>
  <dcterms:created xsi:type="dcterms:W3CDTF">2026-09-15T12:19:00Z</dcterms:created>
  <dcterms:modified xsi:type="dcterms:W3CDTF">2026-09-21T06:45:00Z</dcterms:modified>
</cp:coreProperties>
</file>